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CFAE" w14:textId="30EDD74E" w:rsidR="0053247E" w:rsidRDefault="004E0C63">
      <w:r>
        <w:t xml:space="preserve">Welcome to the Contractor Performance Assessment Reporting System, or CPARS, </w:t>
      </w:r>
      <w:r w:rsidR="00321C38">
        <w:t>Dashboard</w:t>
      </w:r>
      <w:r w:rsidR="00D22991">
        <w:t xml:space="preserve"> Registration</w:t>
      </w:r>
      <w:r w:rsidR="000F507E">
        <w:t xml:space="preserve"> Tutorial</w:t>
      </w:r>
      <w:r w:rsidR="00E96B12">
        <w:t xml:space="preserve">. </w:t>
      </w:r>
      <w:r w:rsidR="000D452A">
        <w:t xml:space="preserve">During this tutorial you will learn how to run and interpret the </w:t>
      </w:r>
      <w:r w:rsidR="00321C38">
        <w:t>Dashboard</w:t>
      </w:r>
      <w:r w:rsidR="00D22991">
        <w:t xml:space="preserve"> Registration Report</w:t>
      </w:r>
      <w:r w:rsidR="000D452A">
        <w:t xml:space="preserve">. </w:t>
      </w:r>
      <w:r w:rsidR="00E96B12" w:rsidRPr="00517774">
        <w:t xml:space="preserve">This tutorial is designed for </w:t>
      </w:r>
      <w:r w:rsidR="00E96B12">
        <w:t>all</w:t>
      </w:r>
      <w:r w:rsidR="00E96B12" w:rsidRPr="00517774">
        <w:t xml:space="preserve"> CPARS </w:t>
      </w:r>
      <w:r w:rsidR="00E96B12">
        <w:t>Department Points of Contact</w:t>
      </w:r>
      <w:r w:rsidR="00E170DB">
        <w:t xml:space="preserve"> (DPOCs)</w:t>
      </w:r>
      <w:r w:rsidR="00E96B12">
        <w:t>, Agency Points of Contact</w:t>
      </w:r>
      <w:r w:rsidR="00E170DB">
        <w:t xml:space="preserve"> (APOCs)</w:t>
      </w:r>
      <w:r w:rsidR="00E96B12">
        <w:t xml:space="preserve">, </w:t>
      </w:r>
      <w:r w:rsidR="0053247E">
        <w:t xml:space="preserve">and </w:t>
      </w:r>
      <w:r w:rsidR="00E96B12">
        <w:t>Focal Points</w:t>
      </w:r>
      <w:r w:rsidR="00D25ACC">
        <w:t xml:space="preserve"> (FP)</w:t>
      </w:r>
      <w:r w:rsidR="0053247E">
        <w:t>.</w:t>
      </w:r>
    </w:p>
    <w:p w14:paraId="30177A64" w14:textId="07DBD2C9" w:rsidR="00521FC6" w:rsidRDefault="00521FC6" w:rsidP="00920282">
      <w:r>
        <w:t xml:space="preserve">Dashboard </w:t>
      </w:r>
      <w:r w:rsidR="00D22991">
        <w:t xml:space="preserve">Registration </w:t>
      </w:r>
      <w:r w:rsidRPr="00521FC6">
        <w:t>allows users to track the number of unregistered and registered contracts that are in cur</w:t>
      </w:r>
      <w:r>
        <w:t xml:space="preserve">rent, due, and overdue status. </w:t>
      </w:r>
      <w:r w:rsidRPr="00521FC6">
        <w:t xml:space="preserve">The report is available at the </w:t>
      </w:r>
      <w:r w:rsidR="008A6304" w:rsidRPr="00521FC6">
        <w:t>agency, major command, sub-command, and contract office levels and may be displayed by date or agency/command/office</w:t>
      </w:r>
      <w:r w:rsidRPr="00521FC6">
        <w:t>.</w:t>
      </w:r>
      <w:r>
        <w:t xml:space="preserve"> Dashboard </w:t>
      </w:r>
      <w:r w:rsidR="00D22991">
        <w:t xml:space="preserve">Registration </w:t>
      </w:r>
      <w:r>
        <w:t xml:space="preserve">can only be run for the current </w:t>
      </w:r>
      <w:r w:rsidR="00D22991">
        <w:t xml:space="preserve">and two previous fiscal years. </w:t>
      </w:r>
    </w:p>
    <w:p w14:paraId="2FC39DF6" w14:textId="6712C52D" w:rsidR="0053247E" w:rsidRDefault="00D22991">
      <w:r>
        <w:t xml:space="preserve">Let’s take a look at </w:t>
      </w:r>
      <w:r w:rsidR="00521FC6">
        <w:t>Dashboard</w:t>
      </w:r>
      <w:r>
        <w:t xml:space="preserve"> Registration</w:t>
      </w:r>
      <w:r w:rsidR="001A5A5B">
        <w:t xml:space="preserve"> in more detail.</w:t>
      </w:r>
    </w:p>
    <w:p w14:paraId="6314D1E2" w14:textId="709842A8" w:rsidR="00372D23" w:rsidRDefault="00196493" w:rsidP="00F657C0">
      <w:r w:rsidRPr="00196493">
        <w:t>Dashboard</w:t>
      </w:r>
      <w:r w:rsidR="00D22991">
        <w:t xml:space="preserve"> Registration</w:t>
      </w:r>
      <w:r w:rsidRPr="00196493">
        <w:t xml:space="preserve"> will provide metrics for the entire agency for up to three fiscal years. This includes the current fiscal year and the previous two fiscal years. Users will only see data for the agency to which they are assigned. For example, Department of Veteran’s Affairs user</w:t>
      </w:r>
      <w:r w:rsidR="00D22991">
        <w:t xml:space="preserve">s will only see VA records. </w:t>
      </w:r>
      <w:r w:rsidRPr="00196493">
        <w:t xml:space="preserve">Dashboard </w:t>
      </w:r>
      <w:r w:rsidR="00D22991">
        <w:t xml:space="preserve">Registration </w:t>
      </w:r>
      <w:r w:rsidRPr="00196493">
        <w:t>is a screenshot in time and captures the data at the time the report runs.</w:t>
      </w:r>
      <w:r w:rsidR="00294CCB">
        <w:t xml:space="preserve"> </w:t>
      </w:r>
      <w:r w:rsidRPr="00196493">
        <w:t xml:space="preserve">The report is only updated on the first of each month and only contains those records that were completed within the last month; for example, the Dashboard </w:t>
      </w:r>
      <w:r w:rsidR="00D22991">
        <w:t xml:space="preserve">Registration </w:t>
      </w:r>
      <w:r w:rsidRPr="00196493">
        <w:t xml:space="preserve">for </w:t>
      </w:r>
      <w:r w:rsidR="00D22991">
        <w:t>April</w:t>
      </w:r>
      <w:r w:rsidRPr="00196493">
        <w:t xml:space="preserve"> 20</w:t>
      </w:r>
      <w:r w:rsidR="00D22991">
        <w:t>22</w:t>
      </w:r>
      <w:r w:rsidRPr="00196493">
        <w:t xml:space="preserve">, only contains completed records through </w:t>
      </w:r>
      <w:r w:rsidR="00D22991">
        <w:t xml:space="preserve">March </w:t>
      </w:r>
      <w:r w:rsidRPr="00196493">
        <w:t>20</w:t>
      </w:r>
      <w:r w:rsidR="00D22991">
        <w:t>22</w:t>
      </w:r>
      <w:r w:rsidRPr="00196493">
        <w:t xml:space="preserve">. In order to see completed records from </w:t>
      </w:r>
      <w:r w:rsidR="00D22991">
        <w:t>April</w:t>
      </w:r>
      <w:r w:rsidRPr="00196493">
        <w:t xml:space="preserve"> 20</w:t>
      </w:r>
      <w:r w:rsidR="00D22991">
        <w:t>22</w:t>
      </w:r>
      <w:r w:rsidRPr="00196493">
        <w:t xml:space="preserve">, the user would need to run the report again after </w:t>
      </w:r>
      <w:r w:rsidR="00D22991">
        <w:t xml:space="preserve">May </w:t>
      </w:r>
      <w:r w:rsidRPr="00196493">
        <w:t>1st, 20</w:t>
      </w:r>
      <w:r w:rsidR="00D22991">
        <w:t>22</w:t>
      </w:r>
      <w:r w:rsidRPr="00196493">
        <w:t>. It’s important to remember that the data may change from the time the report runs and populates the dashboard and the time that you are looking at the dashboard report.</w:t>
      </w:r>
      <w:r w:rsidR="00294CCB">
        <w:t xml:space="preserve"> </w:t>
      </w:r>
      <w:r w:rsidRPr="00196493">
        <w:t xml:space="preserve">For example, on </w:t>
      </w:r>
      <w:r w:rsidR="00D22991">
        <w:t>April</w:t>
      </w:r>
      <w:r w:rsidRPr="00196493">
        <w:t xml:space="preserve"> 1st when the data is populated in the Dashboard</w:t>
      </w:r>
      <w:r w:rsidR="00D22991">
        <w:t xml:space="preserve"> Registration</w:t>
      </w:r>
      <w:r w:rsidRPr="00196493">
        <w:t xml:space="preserve"> there may have been 10 unregistered contracts, however when looking at the Dashboard</w:t>
      </w:r>
      <w:r w:rsidR="00D22991">
        <w:t xml:space="preserve"> Registration</w:t>
      </w:r>
      <w:r w:rsidRPr="00196493">
        <w:t xml:space="preserve"> the following month, some or all of those contacts may have been registered.</w:t>
      </w:r>
      <w:r w:rsidR="00294CCB">
        <w:t xml:space="preserve"> </w:t>
      </w:r>
      <w:r w:rsidRPr="00196493">
        <w:t>This information will be updated the 1st day of the following month.</w:t>
      </w:r>
    </w:p>
    <w:p w14:paraId="010637DE" w14:textId="66F59FD5" w:rsidR="00F657C0" w:rsidRDefault="00F9376C" w:rsidP="00F657C0">
      <w:r>
        <w:t>Dashboard</w:t>
      </w:r>
      <w:r w:rsidR="00D22991">
        <w:t xml:space="preserve"> Registration</w:t>
      </w:r>
      <w:r>
        <w:t xml:space="preserve"> </w:t>
      </w:r>
      <w:r w:rsidR="00D00700">
        <w:t xml:space="preserve">functions the same way for all access levels. For purposes of demonstration, we’ll log in as the </w:t>
      </w:r>
      <w:r w:rsidR="00372D23">
        <w:t>Focal Point and run the report.</w:t>
      </w:r>
    </w:p>
    <w:p w14:paraId="6699EAA8" w14:textId="6E8775C6" w:rsidR="00F4562C" w:rsidRDefault="006F14CE" w:rsidP="00F4562C">
      <w:pPr>
        <w:rPr>
          <w:i/>
        </w:rPr>
      </w:pPr>
      <w:r>
        <w:t xml:space="preserve">At the </w:t>
      </w:r>
      <w:r w:rsidR="006E324D">
        <w:t>Home</w:t>
      </w:r>
      <w:r>
        <w:t xml:space="preserve"> screen, we will click on </w:t>
      </w:r>
      <w:r w:rsidR="00F9376C">
        <w:t>Dashboard</w:t>
      </w:r>
      <w:r w:rsidR="00372D23">
        <w:t>.</w:t>
      </w:r>
    </w:p>
    <w:p w14:paraId="02476580" w14:textId="080908CF" w:rsidR="003408BC" w:rsidRPr="003408BC" w:rsidRDefault="003408BC" w:rsidP="00F4562C">
      <w:r>
        <w:t xml:space="preserve">It is important to </w:t>
      </w:r>
      <w:r w:rsidR="004571B0">
        <w:t>note</w:t>
      </w:r>
      <w:r>
        <w:t xml:space="preserve"> that the examples in this demo are fictitious and do not represent an</w:t>
      </w:r>
      <w:r w:rsidR="004571B0">
        <w:t xml:space="preserve"> actual Organization or Agency.</w:t>
      </w:r>
    </w:p>
    <w:p w14:paraId="0AD5C680" w14:textId="2CE4A341" w:rsidR="00EA5ECE" w:rsidRDefault="00EA5ECE" w:rsidP="00EA5ECE">
      <w:r w:rsidRPr="00C12E42">
        <w:t>Next</w:t>
      </w:r>
      <w:r>
        <w:t>,</w:t>
      </w:r>
      <w:r w:rsidRPr="00C12E42">
        <w:t xml:space="preserve"> we are presented with the </w:t>
      </w:r>
      <w:r>
        <w:t>Dashboard.  The Dashboard defaults to Contract Based Registration Report. As we can see</w:t>
      </w:r>
      <w:r w:rsidR="00FC655E">
        <w:t>,</w:t>
      </w:r>
      <w:r>
        <w:t xml:space="preserve"> the Registration Report defaults to display in the Bar Chart format. We could also choose to see the </w:t>
      </w:r>
      <w:r w:rsidR="002F68AC">
        <w:t>information displayed in a C</w:t>
      </w:r>
      <w:r>
        <w:t xml:space="preserve">ounts </w:t>
      </w:r>
      <w:r w:rsidR="002F68AC">
        <w:t>M</w:t>
      </w:r>
      <w:r>
        <w:t xml:space="preserve">atrix </w:t>
      </w:r>
      <w:r w:rsidR="002F68AC">
        <w:t xml:space="preserve">or List </w:t>
      </w:r>
      <w:r>
        <w:t>format</w:t>
      </w:r>
      <w:r w:rsidR="002F68AC">
        <w:t>.</w:t>
      </w:r>
      <w:r w:rsidR="00036F7B">
        <w:t xml:space="preserve"> We will leave the report in the Bar Chart format for now. </w:t>
      </w:r>
    </w:p>
    <w:p w14:paraId="418C8A67" w14:textId="494FB578" w:rsidR="00036F7B" w:rsidRDefault="00036F7B" w:rsidP="00036F7B">
      <w:r>
        <w:t xml:space="preserve">Now, let’s take a look at the options available to us to sort and limit the data. We can see that we have that ability </w:t>
      </w:r>
      <w:r w:rsidRPr="007663C6">
        <w:t xml:space="preserve">to </w:t>
      </w:r>
      <w:r>
        <w:t>group the results By Agency/Command/Office or By Date.</w:t>
      </w:r>
      <w:r w:rsidRPr="00A712DE">
        <w:t xml:space="preserve"> </w:t>
      </w:r>
    </w:p>
    <w:p w14:paraId="3E07852B" w14:textId="5596AD46" w:rsidR="00036F7B" w:rsidRDefault="00036F7B" w:rsidP="00036F7B">
      <w:r>
        <w:t>It is important to note that the report defaults to Include All mode</w:t>
      </w:r>
      <w:r w:rsidR="00FC655E">
        <w:t>,</w:t>
      </w:r>
      <w:r>
        <w:t xml:space="preserve"> which only displays contracts under our cognizance. If we do not have access to a particular contract, it will not be included in the report. If we do not wish to use Include All mode, we can choose which types of contracts we wish to include on </w:t>
      </w:r>
      <w:r>
        <w:lastRenderedPageBreak/>
        <w:t xml:space="preserve">the report by making selections under the Filter By Options section of the screen. The Filter By </w:t>
      </w:r>
      <w:r w:rsidR="00982164">
        <w:t>O</w:t>
      </w:r>
      <w:r>
        <w:t xml:space="preserve">ptions allow us to choose to limit our report based on a specific Agency/Command/Office or Date. Let’s look at the </w:t>
      </w:r>
      <w:r w:rsidR="00982164">
        <w:t>F</w:t>
      </w:r>
      <w:r>
        <w:t xml:space="preserve">ilter </w:t>
      </w:r>
      <w:r w:rsidR="00982164">
        <w:t>B</w:t>
      </w:r>
      <w:r>
        <w:t xml:space="preserve">y </w:t>
      </w:r>
      <w:r w:rsidR="00982164">
        <w:t>O</w:t>
      </w:r>
      <w:r>
        <w:t xml:space="preserve">ptions in more detail. </w:t>
      </w:r>
    </w:p>
    <w:p w14:paraId="1166D396" w14:textId="791E2B39" w:rsidR="00036F7B" w:rsidRDefault="00036F7B" w:rsidP="00036F7B">
      <w:r>
        <w:t>We’ll start with Filter By Agency/Command/Office. We can select</w:t>
      </w:r>
      <w:r w:rsidRPr="00AA3C8E">
        <w:t xml:space="preserve"> an Agency, </w:t>
      </w:r>
      <w:r>
        <w:t xml:space="preserve">Command, Sub-Command, or </w:t>
      </w:r>
      <w:r w:rsidRPr="00AA3C8E">
        <w:t>Office</w:t>
      </w:r>
      <w:r>
        <w:t xml:space="preserve"> from the drop-down. It is important to n</w:t>
      </w:r>
      <w:r w:rsidRPr="00AA3C8E">
        <w:t>ote that not all agencies will have major commands or sub-command</w:t>
      </w:r>
      <w:r>
        <w:t xml:space="preserve">s. The structure </w:t>
      </w:r>
      <w:r w:rsidRPr="00AA3C8E">
        <w:t xml:space="preserve">is determined by the agency’s structure in the Federal Procurement Data System (FPDS). Major commands, sub-commands, and </w:t>
      </w:r>
      <w:r>
        <w:t>offices</w:t>
      </w:r>
      <w:r w:rsidRPr="00AA3C8E">
        <w:t xml:space="preserve"> </w:t>
      </w:r>
      <w:r>
        <w:t xml:space="preserve">with zero </w:t>
      </w:r>
      <w:r w:rsidRPr="00AA3C8E">
        <w:t xml:space="preserve">contract counts </w:t>
      </w:r>
      <w:r>
        <w:t xml:space="preserve">are not </w:t>
      </w:r>
      <w:r w:rsidRPr="00AA3C8E">
        <w:t>display</w:t>
      </w:r>
      <w:r>
        <w:t>ed</w:t>
      </w:r>
      <w:r w:rsidRPr="00AA3C8E">
        <w:t xml:space="preserve">. </w:t>
      </w:r>
      <w:r w:rsidR="00153C94">
        <w:t>We will leave the default selected.</w:t>
      </w:r>
    </w:p>
    <w:p w14:paraId="6511F53C" w14:textId="45DF80FB" w:rsidR="00AA3C8E" w:rsidRPr="00AA3C8E" w:rsidRDefault="00036F7B" w:rsidP="00AA3C8E">
      <w:r>
        <w:t>Let’s look at the Filter By Date. We will click on the Filter By Date drop down. Next, we can chose to</w:t>
      </w:r>
      <w:r w:rsidR="00AA3C8E" w:rsidRPr="00AA3C8E">
        <w:t xml:space="preserve"> view data by </w:t>
      </w:r>
      <w:r w:rsidR="0008205E" w:rsidRPr="00AA3C8E">
        <w:t>fiscal year, quarter, or month</w:t>
      </w:r>
      <w:r w:rsidR="00AA3C8E" w:rsidRPr="00AA3C8E">
        <w:t xml:space="preserve">. The </w:t>
      </w:r>
      <w:r>
        <w:t xml:space="preserve">drop down </w:t>
      </w:r>
      <w:r w:rsidR="00AA3C8E" w:rsidRPr="00AA3C8E">
        <w:t>provides</w:t>
      </w:r>
      <w:r>
        <w:t xml:space="preserve"> choices</w:t>
      </w:r>
      <w:r w:rsidR="00AA3C8E" w:rsidRPr="00AA3C8E">
        <w:t xml:space="preserve"> </w:t>
      </w:r>
      <w:r w:rsidR="00372D23">
        <w:t xml:space="preserve">for three years’ worth of data. </w:t>
      </w:r>
      <w:r w:rsidR="00AA3C8E">
        <w:t>We will leave the default selected.</w:t>
      </w:r>
    </w:p>
    <w:p w14:paraId="23A2A103" w14:textId="48857DB8" w:rsidR="00AA3C8E" w:rsidRDefault="00153C94" w:rsidP="00F543DD">
      <w:r>
        <w:t xml:space="preserve">Let’s take a look at the Bar Chart in more detail. First, let’s start by </w:t>
      </w:r>
      <w:r w:rsidR="0010439F">
        <w:t>look</w:t>
      </w:r>
      <w:r>
        <w:t>ing</w:t>
      </w:r>
      <w:r w:rsidR="0010439F">
        <w:t xml:space="preserve"> at the graphical chart </w:t>
      </w:r>
      <w:r w:rsidR="007635F1">
        <w:t xml:space="preserve">key </w:t>
      </w:r>
      <w:r w:rsidR="0010439F">
        <w:t xml:space="preserve">in more detail. </w:t>
      </w:r>
    </w:p>
    <w:p w14:paraId="03F6AFB1" w14:textId="3A1A3D10" w:rsidR="0069440C" w:rsidRPr="0010439F" w:rsidRDefault="0010439F" w:rsidP="00D93573">
      <w:r>
        <w:t>First we have Unregistered –</w:t>
      </w:r>
      <w:r w:rsidR="0008205E">
        <w:t xml:space="preserve"> </w:t>
      </w:r>
      <w:r>
        <w:t xml:space="preserve">Current. This displays how many contracts/orders are available in Auto Register. </w:t>
      </w:r>
      <w:r w:rsidR="00D93573">
        <w:t xml:space="preserve">These unregistered contracts are not yet due </w:t>
      </w:r>
      <w:r w:rsidR="004C715D">
        <w:t>for an evaluation</w:t>
      </w:r>
      <w:r w:rsidR="00474B7B">
        <w:t xml:space="preserve"> </w:t>
      </w:r>
      <w:r w:rsidR="00D93573">
        <w:t xml:space="preserve">as the end of the first Period of Performance (POP) has not yet been reached. </w:t>
      </w:r>
    </w:p>
    <w:p w14:paraId="7FD212BA" w14:textId="358A48AA" w:rsidR="0069440C" w:rsidRPr="0010439F" w:rsidRDefault="00D93573" w:rsidP="00D93573">
      <w:r>
        <w:t xml:space="preserve">Next, we have </w:t>
      </w:r>
      <w:r w:rsidR="00E11F6F" w:rsidRPr="0010439F">
        <w:t>Unregistered – Due</w:t>
      </w:r>
      <w:r>
        <w:t xml:space="preserve">. This displays how many contracts/orders are available in Auto Register. These unregistered contracts are due for an evaluation as </w:t>
      </w:r>
      <w:r w:rsidR="0008205E">
        <w:t xml:space="preserve">either </w:t>
      </w:r>
      <w:r>
        <w:t xml:space="preserve">the end of the first POP has been reached or </w:t>
      </w:r>
      <w:r w:rsidR="0008205E">
        <w:t xml:space="preserve">up to </w:t>
      </w:r>
      <w:r>
        <w:t xml:space="preserve">120 days has passed since the end of the first POP. </w:t>
      </w:r>
    </w:p>
    <w:p w14:paraId="31481FE5" w14:textId="079D0F4D" w:rsidR="0069440C" w:rsidRPr="0010439F" w:rsidRDefault="00D93573" w:rsidP="00474B7B">
      <w:r>
        <w:t xml:space="preserve">Next, we have </w:t>
      </w:r>
      <w:r w:rsidR="00E11F6F" w:rsidRPr="0010439F">
        <w:t>Unregistered – Overdue</w:t>
      </w:r>
      <w:r>
        <w:t>. This displays how many contracts/orders are available in Auto Register. These unregistered contracts</w:t>
      </w:r>
      <w:r w:rsidR="00474B7B">
        <w:t xml:space="preserve"> are overdue for an evaluation as 121 days or mo</w:t>
      </w:r>
      <w:r w:rsidR="00E11F6F" w:rsidRPr="0010439F">
        <w:t xml:space="preserve">re </w:t>
      </w:r>
      <w:r w:rsidR="00474B7B">
        <w:t>h</w:t>
      </w:r>
      <w:r w:rsidR="00E11F6F" w:rsidRPr="0010439F">
        <w:t xml:space="preserve">ave </w:t>
      </w:r>
      <w:r w:rsidR="00474B7B">
        <w:t>passed s</w:t>
      </w:r>
      <w:r w:rsidR="00E11F6F" w:rsidRPr="0010439F">
        <w:t>ince</w:t>
      </w:r>
      <w:r w:rsidR="00474B7B">
        <w:t xml:space="preserve"> the end </w:t>
      </w:r>
      <w:r w:rsidR="00E11F6F" w:rsidRPr="0010439F">
        <w:t xml:space="preserve">of </w:t>
      </w:r>
      <w:r w:rsidR="00474B7B">
        <w:t xml:space="preserve">the </w:t>
      </w:r>
      <w:r w:rsidR="00315595" w:rsidRPr="0010439F">
        <w:t xml:space="preserve">first </w:t>
      </w:r>
      <w:r w:rsidR="00E11F6F" w:rsidRPr="0010439F">
        <w:t>POP</w:t>
      </w:r>
      <w:r w:rsidR="00474B7B">
        <w:t xml:space="preserve">. </w:t>
      </w:r>
    </w:p>
    <w:p w14:paraId="202D6012" w14:textId="579BA28F" w:rsidR="0092201C" w:rsidRDefault="0092201C" w:rsidP="0092201C">
      <w:r>
        <w:t xml:space="preserve">Next, we have </w:t>
      </w:r>
      <w:r w:rsidR="00E11F6F" w:rsidRPr="0092201C">
        <w:t>Registered – Current</w:t>
      </w:r>
      <w:r>
        <w:t xml:space="preserve">. This displays active auto or manually registered contracts where evaluations are completed or not due. These registered contracts are not yet due for an evaluation as the end of the first </w:t>
      </w:r>
      <w:r w:rsidR="00315595">
        <w:t>POP</w:t>
      </w:r>
      <w:r>
        <w:t xml:space="preserve"> has not yet been reached or there has been an evaluation completed, and the follow on evaluation is not yet due. </w:t>
      </w:r>
    </w:p>
    <w:p w14:paraId="0DDC55CD" w14:textId="0DCBAAE1" w:rsidR="0069440C" w:rsidRPr="0092201C" w:rsidRDefault="0092201C" w:rsidP="0092201C">
      <w:r>
        <w:t xml:space="preserve">Next, we have </w:t>
      </w:r>
      <w:r w:rsidR="00E11F6F" w:rsidRPr="0092201C">
        <w:t>Registered – Due</w:t>
      </w:r>
      <w:r>
        <w:t xml:space="preserve">. This displays active auto or manually registered contracts that </w:t>
      </w:r>
      <w:r w:rsidR="00315595">
        <w:t>are due for</w:t>
      </w:r>
      <w:r>
        <w:t xml:space="preserve"> evaluation. These registered contracts are due for an evaluation as the end of the first POP has been reached, 120 days or less has passed since the end of the first POP, or there has been an evaluation completed, and the follow on evaluation is due.</w:t>
      </w:r>
    </w:p>
    <w:p w14:paraId="6312DDB7" w14:textId="5DE31A97" w:rsidR="0069440C" w:rsidRDefault="0092201C" w:rsidP="0092201C">
      <w:r>
        <w:t xml:space="preserve">Next, we have </w:t>
      </w:r>
      <w:r w:rsidR="00E11F6F" w:rsidRPr="0092201C">
        <w:t>Registered – Overdue</w:t>
      </w:r>
      <w:r>
        <w:t xml:space="preserve">. This displays active auto or manually registered contracts that </w:t>
      </w:r>
      <w:r w:rsidR="00315595">
        <w:t xml:space="preserve">are overdue for </w:t>
      </w:r>
      <w:r>
        <w:t>evaluation. These registered contracts are overdue for an evaluation as 121 days or mo</w:t>
      </w:r>
      <w:r w:rsidRPr="0010439F">
        <w:t xml:space="preserve">re </w:t>
      </w:r>
      <w:r>
        <w:t>h</w:t>
      </w:r>
      <w:r w:rsidRPr="0010439F">
        <w:t xml:space="preserve">ave </w:t>
      </w:r>
      <w:r>
        <w:t>passed s</w:t>
      </w:r>
      <w:r w:rsidRPr="0010439F">
        <w:t>ince</w:t>
      </w:r>
      <w:r>
        <w:t xml:space="preserve"> the end </w:t>
      </w:r>
      <w:r w:rsidRPr="0010439F">
        <w:t xml:space="preserve">of </w:t>
      </w:r>
      <w:r>
        <w:t xml:space="preserve">the </w:t>
      </w:r>
      <w:r w:rsidR="00315595" w:rsidRPr="0010439F">
        <w:t xml:space="preserve">first </w:t>
      </w:r>
      <w:r w:rsidRPr="0010439F">
        <w:t>POP</w:t>
      </w:r>
      <w:r>
        <w:t xml:space="preserve"> or there has been an evaluation completed, and the follow on evaluation is </w:t>
      </w:r>
      <w:r w:rsidR="00196493">
        <w:t>over</w:t>
      </w:r>
      <w:r>
        <w:t>due.</w:t>
      </w:r>
    </w:p>
    <w:p w14:paraId="008D1BA7" w14:textId="23BD2D48" w:rsidR="00372D23" w:rsidRDefault="0092201C" w:rsidP="007635F1">
      <w:r>
        <w:lastRenderedPageBreak/>
        <w:t>Some important points to remember regarding the contracts that are counted on the Dashboard</w:t>
      </w:r>
      <w:r w:rsidR="00153C94">
        <w:t xml:space="preserve"> Registration report</w:t>
      </w:r>
      <w:r>
        <w:t>. Contract/orders in a final status and contracts that hav</w:t>
      </w:r>
      <w:r w:rsidR="00153C94">
        <w:t>e been archived are not counted</w:t>
      </w:r>
      <w:r>
        <w:t xml:space="preserve">. </w:t>
      </w:r>
      <w:r w:rsidR="00982164">
        <w:t>Also</w:t>
      </w:r>
      <w:r>
        <w:t xml:space="preserve">, if a contract/order has been removed from the Auto Register List it will not be counted. </w:t>
      </w:r>
    </w:p>
    <w:p w14:paraId="700C1381" w14:textId="2C2D552A" w:rsidR="003A2E30" w:rsidRDefault="003A2E30" w:rsidP="003A2E30">
      <w:r>
        <w:t>Since we now know what the Dashboard Registration displays, and how we can choose to view it, let’s look at the Dashboard in detail. We will select May 202</w:t>
      </w:r>
      <w:r w:rsidR="004077A9">
        <w:t>3</w:t>
      </w:r>
      <w:r>
        <w:t>, from the Filter By Date drop down. This is the Dashboard for UAT993 for the month of May in Fiscal Year (FY) 202</w:t>
      </w:r>
      <w:r w:rsidR="004077A9">
        <w:t>3</w:t>
      </w:r>
      <w:r>
        <w:t>. In May of FY202</w:t>
      </w:r>
      <w:r w:rsidR="004077A9">
        <w:t>3</w:t>
      </w:r>
      <w:r>
        <w:t xml:space="preserve">, UAT993 had </w:t>
      </w:r>
      <w:r w:rsidR="004077A9">
        <w:t>139</w:t>
      </w:r>
      <w:r>
        <w:t xml:space="preserve"> unregistered contracts that were current, 11</w:t>
      </w:r>
      <w:r w:rsidR="004077A9">
        <w:t>5</w:t>
      </w:r>
      <w:r>
        <w:t xml:space="preserve"> unregistered contracts that were due, and </w:t>
      </w:r>
      <w:r w:rsidR="004077A9">
        <w:t>154</w:t>
      </w:r>
      <w:r>
        <w:t xml:space="preserve"> unregistered contracts that were overdue. In May FY2022, UAT993 had </w:t>
      </w:r>
      <w:r w:rsidR="004077A9">
        <w:t>240</w:t>
      </w:r>
      <w:r>
        <w:t xml:space="preserve"> registered contracts that were current, </w:t>
      </w:r>
      <w:r w:rsidR="004077A9">
        <w:t>157</w:t>
      </w:r>
      <w:r>
        <w:t xml:space="preserve"> registered contracts that were due, and </w:t>
      </w:r>
      <w:r w:rsidR="004077A9">
        <w:t>313</w:t>
      </w:r>
      <w:r>
        <w:t xml:space="preserve"> registered contracts that were overdue.</w:t>
      </w:r>
    </w:p>
    <w:p w14:paraId="12D896FB" w14:textId="5982CE46" w:rsidR="003A2E30" w:rsidRDefault="003A2E30" w:rsidP="003A2E30">
      <w:r>
        <w:t>Let’s look at the Dashboard for an office. We will do this by selecting an office from the Agency/Command/Office drop-down. This is the Dashboard for U10 for May FY202</w:t>
      </w:r>
      <w:r w:rsidR="004077A9">
        <w:t>3</w:t>
      </w:r>
      <w:r>
        <w:t xml:space="preserve">. Now, let’s say we wanted to see this information displayed in the counts matrix format. We will click on Counts Matrix under Report Format. </w:t>
      </w:r>
    </w:p>
    <w:p w14:paraId="64BEA922" w14:textId="749349C1" w:rsidR="002F6BC5" w:rsidRDefault="003A2E30" w:rsidP="003A2E30">
      <w:r>
        <w:t xml:space="preserve">As we can see, the selections we made to filter the report have transferred over to the Counts Matrix Report Format. </w:t>
      </w:r>
      <w:r w:rsidR="00FB3CC7">
        <w:t xml:space="preserve">If we want to see the </w:t>
      </w:r>
      <w:r w:rsidR="002F6BC5" w:rsidRPr="002F6BC5">
        <w:t>list of contracts/or</w:t>
      </w:r>
      <w:r w:rsidR="00FB3CC7">
        <w:t>ders that make up the count matrix</w:t>
      </w:r>
      <w:r w:rsidR="00982164">
        <w:t>,</w:t>
      </w:r>
      <w:r w:rsidR="00FB3CC7">
        <w:t xml:space="preserve"> we click the List Report Format option. </w:t>
      </w:r>
      <w:r w:rsidR="002F6BC5" w:rsidRPr="002F6BC5">
        <w:t xml:space="preserve">This is the </w:t>
      </w:r>
      <w:r w:rsidR="00FB3CC7">
        <w:t xml:space="preserve">list of contracts/orders </w:t>
      </w:r>
      <w:r w:rsidR="002F6BC5" w:rsidRPr="002F6BC5">
        <w:t xml:space="preserve">for the </w:t>
      </w:r>
      <w:r w:rsidR="00FB3CC7">
        <w:t>Agency U99</w:t>
      </w:r>
      <w:r w:rsidR="00426FDA">
        <w:t>3</w:t>
      </w:r>
      <w:r w:rsidR="00FB3CC7">
        <w:t xml:space="preserve"> Office U</w:t>
      </w:r>
      <w:r w:rsidR="00426FDA">
        <w:t xml:space="preserve">10 </w:t>
      </w:r>
      <w:r w:rsidR="00FB3CC7">
        <w:t>for</w:t>
      </w:r>
      <w:r w:rsidR="00426FDA">
        <w:t xml:space="preserve"> May FY202</w:t>
      </w:r>
      <w:r w:rsidR="004077A9">
        <w:t>3</w:t>
      </w:r>
      <w:bookmarkStart w:id="0" w:name="_GoBack"/>
      <w:bookmarkEnd w:id="0"/>
      <w:r w:rsidR="00FB3CC7">
        <w:t>.</w:t>
      </w:r>
      <w:r w:rsidR="002F6BC5" w:rsidRPr="002F6BC5">
        <w:t xml:space="preserve"> </w:t>
      </w:r>
      <w:r w:rsidR="00FB3CC7">
        <w:t>If we scroll over, we can see t</w:t>
      </w:r>
      <w:r w:rsidR="002F6BC5" w:rsidRPr="002F6BC5">
        <w:t>he Focal Point is displayed for contracts/orders which have been registered.</w:t>
      </w:r>
      <w:r w:rsidR="002F6BC5">
        <w:t xml:space="preserve"> </w:t>
      </w:r>
    </w:p>
    <w:p w14:paraId="3BD14B53" w14:textId="5AF55E61" w:rsidR="00FB3CC7" w:rsidRPr="00B16673" w:rsidRDefault="00FB3CC7" w:rsidP="00FB3CC7">
      <w:r>
        <w:t>Let’s take a look at the remaining Dashboard Options. First, we can download any of our reports into a Spreadsheet. When we click the Spreadsheet function, our Dashboard Registration Report will be displayed as a spreadsheet. It’s important to note, if downloading the bar chart, only the counts matrix</w:t>
      </w:r>
      <w:r w:rsidR="00982164">
        <w:t>—</w:t>
      </w:r>
      <w:r>
        <w:t>not the bar chart</w:t>
      </w:r>
      <w:r w:rsidR="00982164">
        <w:t>—</w:t>
      </w:r>
      <w:r>
        <w:t>will</w:t>
      </w:r>
      <w:r w:rsidR="00982164">
        <w:t xml:space="preserve"> </w:t>
      </w:r>
      <w:r>
        <w:t xml:space="preserve">display in the spreadsheet.  </w:t>
      </w:r>
    </w:p>
    <w:p w14:paraId="67437AD4" w14:textId="4913DD57" w:rsidR="00FB3CC7" w:rsidRDefault="00FB3CC7" w:rsidP="00FB3CC7">
      <w:r>
        <w:t>If we want to save this report</w:t>
      </w:r>
      <w:r w:rsidR="00982164">
        <w:t>,</w:t>
      </w:r>
      <w:r>
        <w:t xml:space="preserve"> or any other reports, to run again in the future, we enter a report name in the Report Name block and click the Save icon. The Dashboard screen will refresh and a Select Saved Report drop-down will appear. To run the saved report in the future, we would select the report name from the drop-down</w:t>
      </w:r>
      <w:r w:rsidR="003A2E30">
        <w:t>.</w:t>
      </w:r>
      <w:r>
        <w:t xml:space="preserve"> To delete a saved report, select the Report Name from the drop-down and click the Delete button. </w:t>
      </w:r>
    </w:p>
    <w:p w14:paraId="37FDAC60" w14:textId="61AB81F7" w:rsidR="007635F1" w:rsidRDefault="008313E3" w:rsidP="00FA5039">
      <w:pPr>
        <w:rPr>
          <w:i/>
        </w:rPr>
      </w:pPr>
      <w:r>
        <w:t xml:space="preserve">Since we are done running our </w:t>
      </w:r>
      <w:r w:rsidR="00315595">
        <w:t>Dashboard</w:t>
      </w:r>
      <w:r w:rsidR="00A851B9">
        <w:t>,</w:t>
      </w:r>
      <w:r w:rsidR="0034361B">
        <w:t xml:space="preserve"> we </w:t>
      </w:r>
      <w:r w:rsidR="00FA5039">
        <w:t>are ready to exit CPARS by clicking Log Out.</w:t>
      </w:r>
    </w:p>
    <w:p w14:paraId="0E851408" w14:textId="1087882F" w:rsidR="00147E3B" w:rsidRPr="00DB3B07" w:rsidRDefault="004156EC" w:rsidP="00E76582">
      <w:r>
        <w:t xml:space="preserve">This concludes the CPARS </w:t>
      </w:r>
      <w:r w:rsidR="007635F1">
        <w:t>Dashboard</w:t>
      </w:r>
      <w:r>
        <w:t xml:space="preserve"> Tutorial. Congratulations on completing the tutorial and thank you for participating!</w:t>
      </w:r>
    </w:p>
    <w:sectPr w:rsidR="00147E3B" w:rsidRPr="00DB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8346D0"/>
    <w:multiLevelType w:val="hybridMultilevel"/>
    <w:tmpl w:val="B7ACE2D8"/>
    <w:lvl w:ilvl="0" w:tplc="0D026F82">
      <w:start w:val="1"/>
      <w:numFmt w:val="bullet"/>
      <w:lvlText w:val=""/>
      <w:lvlJc w:val="left"/>
      <w:pPr>
        <w:tabs>
          <w:tab w:val="num" w:pos="720"/>
        </w:tabs>
        <w:ind w:left="720" w:hanging="360"/>
      </w:pPr>
      <w:rPr>
        <w:rFonts w:ascii="Wingdings" w:hAnsi="Wingdings" w:hint="default"/>
      </w:rPr>
    </w:lvl>
    <w:lvl w:ilvl="1" w:tplc="5A2E2A98">
      <w:start w:val="1357"/>
      <w:numFmt w:val="bullet"/>
      <w:lvlText w:val="•"/>
      <w:lvlJc w:val="left"/>
      <w:pPr>
        <w:tabs>
          <w:tab w:val="num" w:pos="1440"/>
        </w:tabs>
        <w:ind w:left="1440" w:hanging="360"/>
      </w:pPr>
      <w:rPr>
        <w:rFonts w:ascii="Arial" w:hAnsi="Arial" w:hint="default"/>
      </w:rPr>
    </w:lvl>
    <w:lvl w:ilvl="2" w:tplc="98BC0DC0" w:tentative="1">
      <w:start w:val="1"/>
      <w:numFmt w:val="bullet"/>
      <w:lvlText w:val=""/>
      <w:lvlJc w:val="left"/>
      <w:pPr>
        <w:tabs>
          <w:tab w:val="num" w:pos="2160"/>
        </w:tabs>
        <w:ind w:left="2160" w:hanging="360"/>
      </w:pPr>
      <w:rPr>
        <w:rFonts w:ascii="Wingdings" w:hAnsi="Wingdings" w:hint="default"/>
      </w:rPr>
    </w:lvl>
    <w:lvl w:ilvl="3" w:tplc="D1BCA706" w:tentative="1">
      <w:start w:val="1"/>
      <w:numFmt w:val="bullet"/>
      <w:lvlText w:val=""/>
      <w:lvlJc w:val="left"/>
      <w:pPr>
        <w:tabs>
          <w:tab w:val="num" w:pos="2880"/>
        </w:tabs>
        <w:ind w:left="2880" w:hanging="360"/>
      </w:pPr>
      <w:rPr>
        <w:rFonts w:ascii="Wingdings" w:hAnsi="Wingdings" w:hint="default"/>
      </w:rPr>
    </w:lvl>
    <w:lvl w:ilvl="4" w:tplc="01BCFB92" w:tentative="1">
      <w:start w:val="1"/>
      <w:numFmt w:val="bullet"/>
      <w:lvlText w:val=""/>
      <w:lvlJc w:val="left"/>
      <w:pPr>
        <w:tabs>
          <w:tab w:val="num" w:pos="3600"/>
        </w:tabs>
        <w:ind w:left="3600" w:hanging="360"/>
      </w:pPr>
      <w:rPr>
        <w:rFonts w:ascii="Wingdings" w:hAnsi="Wingdings" w:hint="default"/>
      </w:rPr>
    </w:lvl>
    <w:lvl w:ilvl="5" w:tplc="A50E824C" w:tentative="1">
      <w:start w:val="1"/>
      <w:numFmt w:val="bullet"/>
      <w:lvlText w:val=""/>
      <w:lvlJc w:val="left"/>
      <w:pPr>
        <w:tabs>
          <w:tab w:val="num" w:pos="4320"/>
        </w:tabs>
        <w:ind w:left="4320" w:hanging="360"/>
      </w:pPr>
      <w:rPr>
        <w:rFonts w:ascii="Wingdings" w:hAnsi="Wingdings" w:hint="default"/>
      </w:rPr>
    </w:lvl>
    <w:lvl w:ilvl="6" w:tplc="07C698B4" w:tentative="1">
      <w:start w:val="1"/>
      <w:numFmt w:val="bullet"/>
      <w:lvlText w:val=""/>
      <w:lvlJc w:val="left"/>
      <w:pPr>
        <w:tabs>
          <w:tab w:val="num" w:pos="5040"/>
        </w:tabs>
        <w:ind w:left="5040" w:hanging="360"/>
      </w:pPr>
      <w:rPr>
        <w:rFonts w:ascii="Wingdings" w:hAnsi="Wingdings" w:hint="default"/>
      </w:rPr>
    </w:lvl>
    <w:lvl w:ilvl="7" w:tplc="9EEC5DB8" w:tentative="1">
      <w:start w:val="1"/>
      <w:numFmt w:val="bullet"/>
      <w:lvlText w:val=""/>
      <w:lvlJc w:val="left"/>
      <w:pPr>
        <w:tabs>
          <w:tab w:val="num" w:pos="5760"/>
        </w:tabs>
        <w:ind w:left="5760" w:hanging="360"/>
      </w:pPr>
      <w:rPr>
        <w:rFonts w:ascii="Wingdings" w:hAnsi="Wingdings" w:hint="default"/>
      </w:rPr>
    </w:lvl>
    <w:lvl w:ilvl="8" w:tplc="F5FC6E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B4F4C"/>
    <w:multiLevelType w:val="hybridMultilevel"/>
    <w:tmpl w:val="A90EF8E4"/>
    <w:lvl w:ilvl="0" w:tplc="058E8234">
      <w:start w:val="1"/>
      <w:numFmt w:val="bullet"/>
      <w:lvlText w:val=""/>
      <w:lvlJc w:val="left"/>
      <w:pPr>
        <w:tabs>
          <w:tab w:val="num" w:pos="720"/>
        </w:tabs>
        <w:ind w:left="720" w:hanging="360"/>
      </w:pPr>
      <w:rPr>
        <w:rFonts w:ascii="Wingdings" w:hAnsi="Wingdings" w:hint="default"/>
      </w:rPr>
    </w:lvl>
    <w:lvl w:ilvl="1" w:tplc="9DD6BE40">
      <w:start w:val="1357"/>
      <w:numFmt w:val="bullet"/>
      <w:lvlText w:val="•"/>
      <w:lvlJc w:val="left"/>
      <w:pPr>
        <w:tabs>
          <w:tab w:val="num" w:pos="1440"/>
        </w:tabs>
        <w:ind w:left="1440" w:hanging="360"/>
      </w:pPr>
      <w:rPr>
        <w:rFonts w:ascii="Arial" w:hAnsi="Arial" w:hint="default"/>
      </w:rPr>
    </w:lvl>
    <w:lvl w:ilvl="2" w:tplc="128C05FA" w:tentative="1">
      <w:start w:val="1"/>
      <w:numFmt w:val="bullet"/>
      <w:lvlText w:val=""/>
      <w:lvlJc w:val="left"/>
      <w:pPr>
        <w:tabs>
          <w:tab w:val="num" w:pos="2160"/>
        </w:tabs>
        <w:ind w:left="2160" w:hanging="360"/>
      </w:pPr>
      <w:rPr>
        <w:rFonts w:ascii="Wingdings" w:hAnsi="Wingdings" w:hint="default"/>
      </w:rPr>
    </w:lvl>
    <w:lvl w:ilvl="3" w:tplc="8588269E" w:tentative="1">
      <w:start w:val="1"/>
      <w:numFmt w:val="bullet"/>
      <w:lvlText w:val=""/>
      <w:lvlJc w:val="left"/>
      <w:pPr>
        <w:tabs>
          <w:tab w:val="num" w:pos="2880"/>
        </w:tabs>
        <w:ind w:left="2880" w:hanging="360"/>
      </w:pPr>
      <w:rPr>
        <w:rFonts w:ascii="Wingdings" w:hAnsi="Wingdings" w:hint="default"/>
      </w:rPr>
    </w:lvl>
    <w:lvl w:ilvl="4" w:tplc="DF3C8E0C" w:tentative="1">
      <w:start w:val="1"/>
      <w:numFmt w:val="bullet"/>
      <w:lvlText w:val=""/>
      <w:lvlJc w:val="left"/>
      <w:pPr>
        <w:tabs>
          <w:tab w:val="num" w:pos="3600"/>
        </w:tabs>
        <w:ind w:left="3600" w:hanging="360"/>
      </w:pPr>
      <w:rPr>
        <w:rFonts w:ascii="Wingdings" w:hAnsi="Wingdings" w:hint="default"/>
      </w:rPr>
    </w:lvl>
    <w:lvl w:ilvl="5" w:tplc="0F6E4848" w:tentative="1">
      <w:start w:val="1"/>
      <w:numFmt w:val="bullet"/>
      <w:lvlText w:val=""/>
      <w:lvlJc w:val="left"/>
      <w:pPr>
        <w:tabs>
          <w:tab w:val="num" w:pos="4320"/>
        </w:tabs>
        <w:ind w:left="4320" w:hanging="360"/>
      </w:pPr>
      <w:rPr>
        <w:rFonts w:ascii="Wingdings" w:hAnsi="Wingdings" w:hint="default"/>
      </w:rPr>
    </w:lvl>
    <w:lvl w:ilvl="6" w:tplc="6A883CCE" w:tentative="1">
      <w:start w:val="1"/>
      <w:numFmt w:val="bullet"/>
      <w:lvlText w:val=""/>
      <w:lvlJc w:val="left"/>
      <w:pPr>
        <w:tabs>
          <w:tab w:val="num" w:pos="5040"/>
        </w:tabs>
        <w:ind w:left="5040" w:hanging="360"/>
      </w:pPr>
      <w:rPr>
        <w:rFonts w:ascii="Wingdings" w:hAnsi="Wingdings" w:hint="default"/>
      </w:rPr>
    </w:lvl>
    <w:lvl w:ilvl="7" w:tplc="0380AE7E" w:tentative="1">
      <w:start w:val="1"/>
      <w:numFmt w:val="bullet"/>
      <w:lvlText w:val=""/>
      <w:lvlJc w:val="left"/>
      <w:pPr>
        <w:tabs>
          <w:tab w:val="num" w:pos="5760"/>
        </w:tabs>
        <w:ind w:left="5760" w:hanging="360"/>
      </w:pPr>
      <w:rPr>
        <w:rFonts w:ascii="Wingdings" w:hAnsi="Wingdings" w:hint="default"/>
      </w:rPr>
    </w:lvl>
    <w:lvl w:ilvl="8" w:tplc="CD943B5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1F6B"/>
    <w:rsid w:val="000335CA"/>
    <w:rsid w:val="00036F7B"/>
    <w:rsid w:val="00053548"/>
    <w:rsid w:val="000568DC"/>
    <w:rsid w:val="000606F1"/>
    <w:rsid w:val="000674DA"/>
    <w:rsid w:val="00074370"/>
    <w:rsid w:val="00081B4B"/>
    <w:rsid w:val="0008205E"/>
    <w:rsid w:val="000A01ED"/>
    <w:rsid w:val="000A714B"/>
    <w:rsid w:val="000D452A"/>
    <w:rsid w:val="000E38CB"/>
    <w:rsid w:val="000F507E"/>
    <w:rsid w:val="0010439F"/>
    <w:rsid w:val="00105E4E"/>
    <w:rsid w:val="00106604"/>
    <w:rsid w:val="00122122"/>
    <w:rsid w:val="0012401F"/>
    <w:rsid w:val="001261F0"/>
    <w:rsid w:val="00133640"/>
    <w:rsid w:val="00142156"/>
    <w:rsid w:val="00143E85"/>
    <w:rsid w:val="00147E3B"/>
    <w:rsid w:val="00153C94"/>
    <w:rsid w:val="00156246"/>
    <w:rsid w:val="0019032A"/>
    <w:rsid w:val="00196493"/>
    <w:rsid w:val="001A0538"/>
    <w:rsid w:val="001A5A5B"/>
    <w:rsid w:val="001B6993"/>
    <w:rsid w:val="001C5A0F"/>
    <w:rsid w:val="001C5F96"/>
    <w:rsid w:val="001D593A"/>
    <w:rsid w:val="001D7547"/>
    <w:rsid w:val="001E4DDE"/>
    <w:rsid w:val="001F7CC8"/>
    <w:rsid w:val="002045BA"/>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52B7B"/>
    <w:rsid w:val="002535BA"/>
    <w:rsid w:val="0026020A"/>
    <w:rsid w:val="00263D0E"/>
    <w:rsid w:val="00263E80"/>
    <w:rsid w:val="002711E2"/>
    <w:rsid w:val="00294CCB"/>
    <w:rsid w:val="002B0131"/>
    <w:rsid w:val="002C20D6"/>
    <w:rsid w:val="002F68AC"/>
    <w:rsid w:val="002F6BC5"/>
    <w:rsid w:val="0030338C"/>
    <w:rsid w:val="0030599B"/>
    <w:rsid w:val="00315595"/>
    <w:rsid w:val="00317E52"/>
    <w:rsid w:val="00320D21"/>
    <w:rsid w:val="00321C38"/>
    <w:rsid w:val="003408BC"/>
    <w:rsid w:val="00340CFA"/>
    <w:rsid w:val="0034361B"/>
    <w:rsid w:val="00346023"/>
    <w:rsid w:val="00350E90"/>
    <w:rsid w:val="00365657"/>
    <w:rsid w:val="00372D23"/>
    <w:rsid w:val="00374644"/>
    <w:rsid w:val="003A2E30"/>
    <w:rsid w:val="003C16C5"/>
    <w:rsid w:val="003C2D4B"/>
    <w:rsid w:val="003C3107"/>
    <w:rsid w:val="003C56C6"/>
    <w:rsid w:val="003C5A53"/>
    <w:rsid w:val="003C609A"/>
    <w:rsid w:val="003D591A"/>
    <w:rsid w:val="003E2047"/>
    <w:rsid w:val="003E6CA1"/>
    <w:rsid w:val="004077A9"/>
    <w:rsid w:val="00411D44"/>
    <w:rsid w:val="004156EC"/>
    <w:rsid w:val="00420707"/>
    <w:rsid w:val="00423019"/>
    <w:rsid w:val="004247DC"/>
    <w:rsid w:val="004268C9"/>
    <w:rsid w:val="00426FDA"/>
    <w:rsid w:val="004441EA"/>
    <w:rsid w:val="004510BE"/>
    <w:rsid w:val="004571B0"/>
    <w:rsid w:val="00474B7B"/>
    <w:rsid w:val="0049092B"/>
    <w:rsid w:val="004B39E4"/>
    <w:rsid w:val="004C6A26"/>
    <w:rsid w:val="004C715D"/>
    <w:rsid w:val="004D4B07"/>
    <w:rsid w:val="004E0C63"/>
    <w:rsid w:val="004E24C1"/>
    <w:rsid w:val="004E5BD5"/>
    <w:rsid w:val="00521FC6"/>
    <w:rsid w:val="00524021"/>
    <w:rsid w:val="0053247E"/>
    <w:rsid w:val="005344D3"/>
    <w:rsid w:val="00537902"/>
    <w:rsid w:val="0054293B"/>
    <w:rsid w:val="005500FB"/>
    <w:rsid w:val="00552970"/>
    <w:rsid w:val="0055321B"/>
    <w:rsid w:val="005549C9"/>
    <w:rsid w:val="00593664"/>
    <w:rsid w:val="00594893"/>
    <w:rsid w:val="00594AF0"/>
    <w:rsid w:val="005A3364"/>
    <w:rsid w:val="005A33FF"/>
    <w:rsid w:val="005A37CA"/>
    <w:rsid w:val="005B064C"/>
    <w:rsid w:val="005B3F17"/>
    <w:rsid w:val="005C7A8C"/>
    <w:rsid w:val="0060397B"/>
    <w:rsid w:val="00603E72"/>
    <w:rsid w:val="00625A73"/>
    <w:rsid w:val="00645836"/>
    <w:rsid w:val="006548CC"/>
    <w:rsid w:val="006654EB"/>
    <w:rsid w:val="006753D1"/>
    <w:rsid w:val="0069440C"/>
    <w:rsid w:val="006A5F33"/>
    <w:rsid w:val="006B20CC"/>
    <w:rsid w:val="006D6AB9"/>
    <w:rsid w:val="006E16C5"/>
    <w:rsid w:val="006E324D"/>
    <w:rsid w:val="006F0D2B"/>
    <w:rsid w:val="006F14CE"/>
    <w:rsid w:val="006F193D"/>
    <w:rsid w:val="00704988"/>
    <w:rsid w:val="007140AC"/>
    <w:rsid w:val="00714DDB"/>
    <w:rsid w:val="007160D7"/>
    <w:rsid w:val="0074081E"/>
    <w:rsid w:val="00751EF6"/>
    <w:rsid w:val="00751F45"/>
    <w:rsid w:val="00752977"/>
    <w:rsid w:val="00760999"/>
    <w:rsid w:val="007635F1"/>
    <w:rsid w:val="007739C0"/>
    <w:rsid w:val="0079151C"/>
    <w:rsid w:val="00795A6C"/>
    <w:rsid w:val="007B06DA"/>
    <w:rsid w:val="007B1A60"/>
    <w:rsid w:val="007C02DA"/>
    <w:rsid w:val="007C61ED"/>
    <w:rsid w:val="007D559A"/>
    <w:rsid w:val="00811A81"/>
    <w:rsid w:val="00811F7A"/>
    <w:rsid w:val="00812040"/>
    <w:rsid w:val="008220D2"/>
    <w:rsid w:val="008313E3"/>
    <w:rsid w:val="00832F22"/>
    <w:rsid w:val="0083664E"/>
    <w:rsid w:val="008560F6"/>
    <w:rsid w:val="00894648"/>
    <w:rsid w:val="008A6304"/>
    <w:rsid w:val="008B47CD"/>
    <w:rsid w:val="008C57BC"/>
    <w:rsid w:val="008D118A"/>
    <w:rsid w:val="008D6B02"/>
    <w:rsid w:val="008E06B1"/>
    <w:rsid w:val="008F0678"/>
    <w:rsid w:val="009000D1"/>
    <w:rsid w:val="00904423"/>
    <w:rsid w:val="00913512"/>
    <w:rsid w:val="00920282"/>
    <w:rsid w:val="0092201C"/>
    <w:rsid w:val="00925AC7"/>
    <w:rsid w:val="0094130F"/>
    <w:rsid w:val="00950CAD"/>
    <w:rsid w:val="00963221"/>
    <w:rsid w:val="0097170C"/>
    <w:rsid w:val="00975E81"/>
    <w:rsid w:val="00982164"/>
    <w:rsid w:val="009853BC"/>
    <w:rsid w:val="009A029C"/>
    <w:rsid w:val="009B1E4E"/>
    <w:rsid w:val="009B5351"/>
    <w:rsid w:val="009E44CC"/>
    <w:rsid w:val="00A00284"/>
    <w:rsid w:val="00A12AB8"/>
    <w:rsid w:val="00A152E5"/>
    <w:rsid w:val="00A2485D"/>
    <w:rsid w:val="00A3476B"/>
    <w:rsid w:val="00A561AF"/>
    <w:rsid w:val="00A75BA1"/>
    <w:rsid w:val="00A851B9"/>
    <w:rsid w:val="00A866AD"/>
    <w:rsid w:val="00A90028"/>
    <w:rsid w:val="00AA3C8E"/>
    <w:rsid w:val="00AB58FA"/>
    <w:rsid w:val="00AC685C"/>
    <w:rsid w:val="00AD6A97"/>
    <w:rsid w:val="00AD6DD4"/>
    <w:rsid w:val="00AE0914"/>
    <w:rsid w:val="00AE4175"/>
    <w:rsid w:val="00AF0E6D"/>
    <w:rsid w:val="00B05907"/>
    <w:rsid w:val="00B24B0B"/>
    <w:rsid w:val="00B25061"/>
    <w:rsid w:val="00B31C86"/>
    <w:rsid w:val="00B46604"/>
    <w:rsid w:val="00B46921"/>
    <w:rsid w:val="00B5061A"/>
    <w:rsid w:val="00B5200F"/>
    <w:rsid w:val="00B57133"/>
    <w:rsid w:val="00B6073E"/>
    <w:rsid w:val="00B62CE8"/>
    <w:rsid w:val="00B7253D"/>
    <w:rsid w:val="00B779AB"/>
    <w:rsid w:val="00BA441D"/>
    <w:rsid w:val="00BA6727"/>
    <w:rsid w:val="00BB53C3"/>
    <w:rsid w:val="00BC10DB"/>
    <w:rsid w:val="00BD102C"/>
    <w:rsid w:val="00C10F22"/>
    <w:rsid w:val="00C16A52"/>
    <w:rsid w:val="00C24FB6"/>
    <w:rsid w:val="00C32B0E"/>
    <w:rsid w:val="00C350DC"/>
    <w:rsid w:val="00C46597"/>
    <w:rsid w:val="00C570A3"/>
    <w:rsid w:val="00C61130"/>
    <w:rsid w:val="00C61696"/>
    <w:rsid w:val="00C653E5"/>
    <w:rsid w:val="00C66BF8"/>
    <w:rsid w:val="00C710A0"/>
    <w:rsid w:val="00C76FF4"/>
    <w:rsid w:val="00C824C2"/>
    <w:rsid w:val="00C83D1F"/>
    <w:rsid w:val="00C86E43"/>
    <w:rsid w:val="00C93E2D"/>
    <w:rsid w:val="00C960D0"/>
    <w:rsid w:val="00C963A8"/>
    <w:rsid w:val="00CA44E0"/>
    <w:rsid w:val="00CB752E"/>
    <w:rsid w:val="00CC4A00"/>
    <w:rsid w:val="00CD3E38"/>
    <w:rsid w:val="00CD56F7"/>
    <w:rsid w:val="00CE520D"/>
    <w:rsid w:val="00CF3A5E"/>
    <w:rsid w:val="00D00700"/>
    <w:rsid w:val="00D22991"/>
    <w:rsid w:val="00D25ACC"/>
    <w:rsid w:val="00D26764"/>
    <w:rsid w:val="00D31F7F"/>
    <w:rsid w:val="00D43944"/>
    <w:rsid w:val="00D43E82"/>
    <w:rsid w:val="00D476A9"/>
    <w:rsid w:val="00D52696"/>
    <w:rsid w:val="00D53102"/>
    <w:rsid w:val="00D57AE4"/>
    <w:rsid w:val="00D62A43"/>
    <w:rsid w:val="00D644EA"/>
    <w:rsid w:val="00D76294"/>
    <w:rsid w:val="00D82E78"/>
    <w:rsid w:val="00D90F33"/>
    <w:rsid w:val="00D93573"/>
    <w:rsid w:val="00DA2B74"/>
    <w:rsid w:val="00DD673A"/>
    <w:rsid w:val="00DE145D"/>
    <w:rsid w:val="00DE5364"/>
    <w:rsid w:val="00E11F6F"/>
    <w:rsid w:val="00E15EBA"/>
    <w:rsid w:val="00E170DB"/>
    <w:rsid w:val="00E20A89"/>
    <w:rsid w:val="00E31EA0"/>
    <w:rsid w:val="00E37152"/>
    <w:rsid w:val="00E43601"/>
    <w:rsid w:val="00E50D92"/>
    <w:rsid w:val="00E674E6"/>
    <w:rsid w:val="00E75954"/>
    <w:rsid w:val="00E76582"/>
    <w:rsid w:val="00E8205F"/>
    <w:rsid w:val="00E83102"/>
    <w:rsid w:val="00E96A25"/>
    <w:rsid w:val="00E96B12"/>
    <w:rsid w:val="00EA276D"/>
    <w:rsid w:val="00EA5ECE"/>
    <w:rsid w:val="00EA725D"/>
    <w:rsid w:val="00EA75B9"/>
    <w:rsid w:val="00EC63DD"/>
    <w:rsid w:val="00EC694E"/>
    <w:rsid w:val="00ED644D"/>
    <w:rsid w:val="00EE2E1F"/>
    <w:rsid w:val="00F06DCE"/>
    <w:rsid w:val="00F14CDF"/>
    <w:rsid w:val="00F34472"/>
    <w:rsid w:val="00F4562C"/>
    <w:rsid w:val="00F543DD"/>
    <w:rsid w:val="00F6427B"/>
    <w:rsid w:val="00F657C0"/>
    <w:rsid w:val="00F77F21"/>
    <w:rsid w:val="00F8264E"/>
    <w:rsid w:val="00F9376C"/>
    <w:rsid w:val="00FA1DD0"/>
    <w:rsid w:val="00FA5039"/>
    <w:rsid w:val="00FB3CC7"/>
    <w:rsid w:val="00FB417C"/>
    <w:rsid w:val="00FB6553"/>
    <w:rsid w:val="00FC339E"/>
    <w:rsid w:val="00FC655E"/>
    <w:rsid w:val="00FD2C68"/>
    <w:rsid w:val="00FE0A6E"/>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EA5"/>
  <w15:docId w15:val="{D4D3DE92-6BEE-43B0-BF3E-7A94BEE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 w:type="paragraph" w:customStyle="1" w:styleId="Default">
    <w:name w:val="Default"/>
    <w:rsid w:val="00AA3C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498">
      <w:bodyDiv w:val="1"/>
      <w:marLeft w:val="0"/>
      <w:marRight w:val="0"/>
      <w:marTop w:val="0"/>
      <w:marBottom w:val="0"/>
      <w:divBdr>
        <w:top w:val="none" w:sz="0" w:space="0" w:color="auto"/>
        <w:left w:val="none" w:sz="0" w:space="0" w:color="auto"/>
        <w:bottom w:val="none" w:sz="0" w:space="0" w:color="auto"/>
        <w:right w:val="none" w:sz="0" w:space="0" w:color="auto"/>
      </w:divBdr>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48805725">
      <w:bodyDiv w:val="1"/>
      <w:marLeft w:val="0"/>
      <w:marRight w:val="0"/>
      <w:marTop w:val="0"/>
      <w:marBottom w:val="0"/>
      <w:divBdr>
        <w:top w:val="none" w:sz="0" w:space="0" w:color="auto"/>
        <w:left w:val="none" w:sz="0" w:space="0" w:color="auto"/>
        <w:bottom w:val="none" w:sz="0" w:space="0" w:color="auto"/>
        <w:right w:val="none" w:sz="0" w:space="0" w:color="auto"/>
      </w:divBdr>
    </w:div>
    <w:div w:id="1445155490">
      <w:bodyDiv w:val="1"/>
      <w:marLeft w:val="0"/>
      <w:marRight w:val="0"/>
      <w:marTop w:val="0"/>
      <w:marBottom w:val="0"/>
      <w:divBdr>
        <w:top w:val="none" w:sz="0" w:space="0" w:color="auto"/>
        <w:left w:val="none" w:sz="0" w:space="0" w:color="auto"/>
        <w:bottom w:val="none" w:sz="0" w:space="0" w:color="auto"/>
        <w:right w:val="none" w:sz="0" w:space="0" w:color="auto"/>
      </w:divBdr>
      <w:divsChild>
        <w:div w:id="146552675">
          <w:marLeft w:val="518"/>
          <w:marRight w:val="0"/>
          <w:marTop w:val="77"/>
          <w:marBottom w:val="0"/>
          <w:divBdr>
            <w:top w:val="none" w:sz="0" w:space="0" w:color="auto"/>
            <w:left w:val="none" w:sz="0" w:space="0" w:color="auto"/>
            <w:bottom w:val="none" w:sz="0" w:space="0" w:color="auto"/>
            <w:right w:val="none" w:sz="0" w:space="0" w:color="auto"/>
          </w:divBdr>
        </w:div>
        <w:div w:id="1093473223">
          <w:marLeft w:val="864"/>
          <w:marRight w:val="0"/>
          <w:marTop w:val="77"/>
          <w:marBottom w:val="0"/>
          <w:divBdr>
            <w:top w:val="none" w:sz="0" w:space="0" w:color="auto"/>
            <w:left w:val="none" w:sz="0" w:space="0" w:color="auto"/>
            <w:bottom w:val="none" w:sz="0" w:space="0" w:color="auto"/>
            <w:right w:val="none" w:sz="0" w:space="0" w:color="auto"/>
          </w:divBdr>
        </w:div>
        <w:div w:id="2063093229">
          <w:marLeft w:val="864"/>
          <w:marRight w:val="0"/>
          <w:marTop w:val="77"/>
          <w:marBottom w:val="0"/>
          <w:divBdr>
            <w:top w:val="none" w:sz="0" w:space="0" w:color="auto"/>
            <w:left w:val="none" w:sz="0" w:space="0" w:color="auto"/>
            <w:bottom w:val="none" w:sz="0" w:space="0" w:color="auto"/>
            <w:right w:val="none" w:sz="0" w:space="0" w:color="auto"/>
          </w:divBdr>
        </w:div>
        <w:div w:id="688414408">
          <w:marLeft w:val="864"/>
          <w:marRight w:val="0"/>
          <w:marTop w:val="77"/>
          <w:marBottom w:val="0"/>
          <w:divBdr>
            <w:top w:val="none" w:sz="0" w:space="0" w:color="auto"/>
            <w:left w:val="none" w:sz="0" w:space="0" w:color="auto"/>
            <w:bottom w:val="none" w:sz="0" w:space="0" w:color="auto"/>
            <w:right w:val="none" w:sz="0" w:space="0" w:color="auto"/>
          </w:divBdr>
        </w:div>
        <w:div w:id="721636029">
          <w:marLeft w:val="518"/>
          <w:marRight w:val="0"/>
          <w:marTop w:val="77"/>
          <w:marBottom w:val="0"/>
          <w:divBdr>
            <w:top w:val="none" w:sz="0" w:space="0" w:color="auto"/>
            <w:left w:val="none" w:sz="0" w:space="0" w:color="auto"/>
            <w:bottom w:val="none" w:sz="0" w:space="0" w:color="auto"/>
            <w:right w:val="none" w:sz="0" w:space="0" w:color="auto"/>
          </w:divBdr>
        </w:div>
        <w:div w:id="848788563">
          <w:marLeft w:val="864"/>
          <w:marRight w:val="0"/>
          <w:marTop w:val="77"/>
          <w:marBottom w:val="0"/>
          <w:divBdr>
            <w:top w:val="none" w:sz="0" w:space="0" w:color="auto"/>
            <w:left w:val="none" w:sz="0" w:space="0" w:color="auto"/>
            <w:bottom w:val="none" w:sz="0" w:space="0" w:color="auto"/>
            <w:right w:val="none" w:sz="0" w:space="0" w:color="auto"/>
          </w:divBdr>
        </w:div>
        <w:div w:id="829566343">
          <w:marLeft w:val="864"/>
          <w:marRight w:val="0"/>
          <w:marTop w:val="77"/>
          <w:marBottom w:val="0"/>
          <w:divBdr>
            <w:top w:val="none" w:sz="0" w:space="0" w:color="auto"/>
            <w:left w:val="none" w:sz="0" w:space="0" w:color="auto"/>
            <w:bottom w:val="none" w:sz="0" w:space="0" w:color="auto"/>
            <w:right w:val="none" w:sz="0" w:space="0" w:color="auto"/>
          </w:divBdr>
        </w:div>
        <w:div w:id="194390361">
          <w:marLeft w:val="864"/>
          <w:marRight w:val="0"/>
          <w:marTop w:val="77"/>
          <w:marBottom w:val="0"/>
          <w:divBdr>
            <w:top w:val="none" w:sz="0" w:space="0" w:color="auto"/>
            <w:left w:val="none" w:sz="0" w:space="0" w:color="auto"/>
            <w:bottom w:val="none" w:sz="0" w:space="0" w:color="auto"/>
            <w:right w:val="none" w:sz="0" w:space="0" w:color="auto"/>
          </w:divBdr>
        </w:div>
        <w:div w:id="1794130803">
          <w:marLeft w:val="864"/>
          <w:marRight w:val="0"/>
          <w:marTop w:val="77"/>
          <w:marBottom w:val="0"/>
          <w:divBdr>
            <w:top w:val="none" w:sz="0" w:space="0" w:color="auto"/>
            <w:left w:val="none" w:sz="0" w:space="0" w:color="auto"/>
            <w:bottom w:val="none" w:sz="0" w:space="0" w:color="auto"/>
            <w:right w:val="none" w:sz="0" w:space="0" w:color="auto"/>
          </w:divBdr>
        </w:div>
        <w:div w:id="1425371536">
          <w:marLeft w:val="864"/>
          <w:marRight w:val="0"/>
          <w:marTop w:val="77"/>
          <w:marBottom w:val="0"/>
          <w:divBdr>
            <w:top w:val="none" w:sz="0" w:space="0" w:color="auto"/>
            <w:left w:val="none" w:sz="0" w:space="0" w:color="auto"/>
            <w:bottom w:val="none" w:sz="0" w:space="0" w:color="auto"/>
            <w:right w:val="none" w:sz="0" w:space="0" w:color="auto"/>
          </w:divBdr>
        </w:div>
        <w:div w:id="1918976024">
          <w:marLeft w:val="518"/>
          <w:marRight w:val="0"/>
          <w:marTop w:val="77"/>
          <w:marBottom w:val="0"/>
          <w:divBdr>
            <w:top w:val="none" w:sz="0" w:space="0" w:color="auto"/>
            <w:left w:val="none" w:sz="0" w:space="0" w:color="auto"/>
            <w:bottom w:val="none" w:sz="0" w:space="0" w:color="auto"/>
            <w:right w:val="none" w:sz="0" w:space="0" w:color="auto"/>
          </w:divBdr>
        </w:div>
        <w:div w:id="1405685897">
          <w:marLeft w:val="864"/>
          <w:marRight w:val="0"/>
          <w:marTop w:val="77"/>
          <w:marBottom w:val="0"/>
          <w:divBdr>
            <w:top w:val="none" w:sz="0" w:space="0" w:color="auto"/>
            <w:left w:val="none" w:sz="0" w:space="0" w:color="auto"/>
            <w:bottom w:val="none" w:sz="0" w:space="0" w:color="auto"/>
            <w:right w:val="none" w:sz="0" w:space="0" w:color="auto"/>
          </w:divBdr>
        </w:div>
        <w:div w:id="1916435918">
          <w:marLeft w:val="864"/>
          <w:marRight w:val="0"/>
          <w:marTop w:val="77"/>
          <w:marBottom w:val="0"/>
          <w:divBdr>
            <w:top w:val="none" w:sz="0" w:space="0" w:color="auto"/>
            <w:left w:val="none" w:sz="0" w:space="0" w:color="auto"/>
            <w:bottom w:val="none" w:sz="0" w:space="0" w:color="auto"/>
            <w:right w:val="none" w:sz="0" w:space="0" w:color="auto"/>
          </w:divBdr>
        </w:div>
        <w:div w:id="998383358">
          <w:marLeft w:val="864"/>
          <w:marRight w:val="0"/>
          <w:marTop w:val="77"/>
          <w:marBottom w:val="0"/>
          <w:divBdr>
            <w:top w:val="none" w:sz="0" w:space="0" w:color="auto"/>
            <w:left w:val="none" w:sz="0" w:space="0" w:color="auto"/>
            <w:bottom w:val="none" w:sz="0" w:space="0" w:color="auto"/>
            <w:right w:val="none" w:sz="0" w:space="0" w:color="auto"/>
          </w:divBdr>
        </w:div>
        <w:div w:id="799735857">
          <w:marLeft w:val="864"/>
          <w:marRight w:val="0"/>
          <w:marTop w:val="77"/>
          <w:marBottom w:val="0"/>
          <w:divBdr>
            <w:top w:val="none" w:sz="0" w:space="0" w:color="auto"/>
            <w:left w:val="none" w:sz="0" w:space="0" w:color="auto"/>
            <w:bottom w:val="none" w:sz="0" w:space="0" w:color="auto"/>
            <w:right w:val="none" w:sz="0" w:space="0" w:color="auto"/>
          </w:divBdr>
        </w:div>
      </w:divsChild>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503088704">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7618731">
      <w:bodyDiv w:val="1"/>
      <w:marLeft w:val="0"/>
      <w:marRight w:val="0"/>
      <w:marTop w:val="0"/>
      <w:marBottom w:val="0"/>
      <w:divBdr>
        <w:top w:val="none" w:sz="0" w:space="0" w:color="auto"/>
        <w:left w:val="none" w:sz="0" w:space="0" w:color="auto"/>
        <w:bottom w:val="none" w:sz="0" w:space="0" w:color="auto"/>
        <w:right w:val="none" w:sz="0" w:space="0" w:color="auto"/>
      </w:divBdr>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611622458">
      <w:bodyDiv w:val="1"/>
      <w:marLeft w:val="0"/>
      <w:marRight w:val="0"/>
      <w:marTop w:val="0"/>
      <w:marBottom w:val="0"/>
      <w:divBdr>
        <w:top w:val="none" w:sz="0" w:space="0" w:color="auto"/>
        <w:left w:val="none" w:sz="0" w:space="0" w:color="auto"/>
        <w:bottom w:val="none" w:sz="0" w:space="0" w:color="auto"/>
        <w:right w:val="none" w:sz="0" w:space="0" w:color="auto"/>
      </w:divBdr>
      <w:divsChild>
        <w:div w:id="1845435423">
          <w:marLeft w:val="792"/>
          <w:marRight w:val="0"/>
          <w:marTop w:val="86"/>
          <w:marBottom w:val="0"/>
          <w:divBdr>
            <w:top w:val="none" w:sz="0" w:space="0" w:color="auto"/>
            <w:left w:val="none" w:sz="0" w:space="0" w:color="auto"/>
            <w:bottom w:val="none" w:sz="0" w:space="0" w:color="auto"/>
            <w:right w:val="none" w:sz="0" w:space="0" w:color="auto"/>
          </w:divBdr>
        </w:div>
        <w:div w:id="1421757496">
          <w:marLeft w:val="864"/>
          <w:marRight w:val="0"/>
          <w:marTop w:val="86"/>
          <w:marBottom w:val="0"/>
          <w:divBdr>
            <w:top w:val="none" w:sz="0" w:space="0" w:color="auto"/>
            <w:left w:val="none" w:sz="0" w:space="0" w:color="auto"/>
            <w:bottom w:val="none" w:sz="0" w:space="0" w:color="auto"/>
            <w:right w:val="none" w:sz="0" w:space="0" w:color="auto"/>
          </w:divBdr>
        </w:div>
        <w:div w:id="1251963810">
          <w:marLeft w:val="864"/>
          <w:marRight w:val="0"/>
          <w:marTop w:val="86"/>
          <w:marBottom w:val="0"/>
          <w:divBdr>
            <w:top w:val="none" w:sz="0" w:space="0" w:color="auto"/>
            <w:left w:val="none" w:sz="0" w:space="0" w:color="auto"/>
            <w:bottom w:val="none" w:sz="0" w:space="0" w:color="auto"/>
            <w:right w:val="none" w:sz="0" w:space="0" w:color="auto"/>
          </w:divBdr>
        </w:div>
        <w:div w:id="31805020">
          <w:marLeft w:val="792"/>
          <w:marRight w:val="0"/>
          <w:marTop w:val="86"/>
          <w:marBottom w:val="0"/>
          <w:divBdr>
            <w:top w:val="none" w:sz="0" w:space="0" w:color="auto"/>
            <w:left w:val="none" w:sz="0" w:space="0" w:color="auto"/>
            <w:bottom w:val="none" w:sz="0" w:space="0" w:color="auto"/>
            <w:right w:val="none" w:sz="0" w:space="0" w:color="auto"/>
          </w:divBdr>
        </w:div>
        <w:div w:id="1488206290">
          <w:marLeft w:val="864"/>
          <w:marRight w:val="0"/>
          <w:marTop w:val="86"/>
          <w:marBottom w:val="0"/>
          <w:divBdr>
            <w:top w:val="none" w:sz="0" w:space="0" w:color="auto"/>
            <w:left w:val="none" w:sz="0" w:space="0" w:color="auto"/>
            <w:bottom w:val="none" w:sz="0" w:space="0" w:color="auto"/>
            <w:right w:val="none" w:sz="0" w:space="0" w:color="auto"/>
          </w:divBdr>
        </w:div>
        <w:div w:id="2131127659">
          <w:marLeft w:val="864"/>
          <w:marRight w:val="0"/>
          <w:marTop w:val="86"/>
          <w:marBottom w:val="0"/>
          <w:divBdr>
            <w:top w:val="none" w:sz="0" w:space="0" w:color="auto"/>
            <w:left w:val="none" w:sz="0" w:space="0" w:color="auto"/>
            <w:bottom w:val="none" w:sz="0" w:space="0" w:color="auto"/>
            <w:right w:val="none" w:sz="0" w:space="0" w:color="auto"/>
          </w:divBdr>
        </w:div>
        <w:div w:id="344786938">
          <w:marLeft w:val="864"/>
          <w:marRight w:val="0"/>
          <w:marTop w:val="86"/>
          <w:marBottom w:val="0"/>
          <w:divBdr>
            <w:top w:val="none" w:sz="0" w:space="0" w:color="auto"/>
            <w:left w:val="none" w:sz="0" w:space="0" w:color="auto"/>
            <w:bottom w:val="none" w:sz="0" w:space="0" w:color="auto"/>
            <w:right w:val="none" w:sz="0" w:space="0" w:color="auto"/>
          </w:divBdr>
        </w:div>
        <w:div w:id="1526210737">
          <w:marLeft w:val="864"/>
          <w:marRight w:val="0"/>
          <w:marTop w:val="86"/>
          <w:marBottom w:val="0"/>
          <w:divBdr>
            <w:top w:val="none" w:sz="0" w:space="0" w:color="auto"/>
            <w:left w:val="none" w:sz="0" w:space="0" w:color="auto"/>
            <w:bottom w:val="none" w:sz="0" w:space="0" w:color="auto"/>
            <w:right w:val="none" w:sz="0" w:space="0" w:color="auto"/>
          </w:divBdr>
        </w:div>
        <w:div w:id="923490061">
          <w:marLeft w:val="792"/>
          <w:marRight w:val="0"/>
          <w:marTop w:val="86"/>
          <w:marBottom w:val="0"/>
          <w:divBdr>
            <w:top w:val="none" w:sz="0" w:space="0" w:color="auto"/>
            <w:left w:val="none" w:sz="0" w:space="0" w:color="auto"/>
            <w:bottom w:val="none" w:sz="0" w:space="0" w:color="auto"/>
            <w:right w:val="none" w:sz="0" w:space="0" w:color="auto"/>
          </w:divBdr>
        </w:div>
        <w:div w:id="1705671943">
          <w:marLeft w:val="864"/>
          <w:marRight w:val="0"/>
          <w:marTop w:val="86"/>
          <w:marBottom w:val="0"/>
          <w:divBdr>
            <w:top w:val="none" w:sz="0" w:space="0" w:color="auto"/>
            <w:left w:val="none" w:sz="0" w:space="0" w:color="auto"/>
            <w:bottom w:val="none" w:sz="0" w:space="0" w:color="auto"/>
            <w:right w:val="none" w:sz="0" w:space="0" w:color="auto"/>
          </w:divBdr>
        </w:div>
        <w:div w:id="816920258">
          <w:marLeft w:val="864"/>
          <w:marRight w:val="0"/>
          <w:marTop w:val="86"/>
          <w:marBottom w:val="0"/>
          <w:divBdr>
            <w:top w:val="none" w:sz="0" w:space="0" w:color="auto"/>
            <w:left w:val="none" w:sz="0" w:space="0" w:color="auto"/>
            <w:bottom w:val="none" w:sz="0" w:space="0" w:color="auto"/>
            <w:right w:val="none" w:sz="0" w:space="0" w:color="auto"/>
          </w:divBdr>
        </w:div>
        <w:div w:id="2174388">
          <w:marLeft w:val="864"/>
          <w:marRight w:val="0"/>
          <w:marTop w:val="86"/>
          <w:marBottom w:val="0"/>
          <w:divBdr>
            <w:top w:val="none" w:sz="0" w:space="0" w:color="auto"/>
            <w:left w:val="none" w:sz="0" w:space="0" w:color="auto"/>
            <w:bottom w:val="none" w:sz="0" w:space="0" w:color="auto"/>
            <w:right w:val="none" w:sz="0" w:space="0" w:color="auto"/>
          </w:divBdr>
        </w:div>
      </w:divsChild>
    </w:div>
    <w:div w:id="1814057650">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02925728">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Doreen F CIV NAVSEALOGCEN-PortsNH</dc:creator>
  <cp:lastModifiedBy>Cinfo, Amanda L CIV USN NUWC DIV KPT WA (USA)</cp:lastModifiedBy>
  <cp:revision>3</cp:revision>
  <dcterms:created xsi:type="dcterms:W3CDTF">2022-09-29T15:15:00Z</dcterms:created>
  <dcterms:modified xsi:type="dcterms:W3CDTF">2023-08-01T14:54:00Z</dcterms:modified>
</cp:coreProperties>
</file>