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C96FD" w14:textId="38C282F3" w:rsidR="00B779AB" w:rsidRDefault="00DA2B74">
      <w:bookmarkStart w:id="0" w:name="_GoBack"/>
      <w:bookmarkEnd w:id="0"/>
      <w:r>
        <w:t xml:space="preserve">Welcome to the Contractor Performance Assessment Reporting System, or CPARS, </w:t>
      </w:r>
      <w:r w:rsidR="00097E46">
        <w:t>Focal Point A</w:t>
      </w:r>
      <w:r w:rsidR="0094130F">
        <w:t xml:space="preserve">uto Register </w:t>
      </w:r>
      <w:r w:rsidR="003A7A3C">
        <w:t>T</w:t>
      </w:r>
      <w:r w:rsidR="00585A6F">
        <w:t>utorial</w:t>
      </w:r>
      <w:r>
        <w:t>.</w:t>
      </w:r>
      <w:r w:rsidR="00105E4E">
        <w:t xml:space="preserve"> </w:t>
      </w:r>
    </w:p>
    <w:p w14:paraId="679AFB0C" w14:textId="0AB77C07" w:rsidR="00365657" w:rsidRDefault="00BC10DB" w:rsidP="00365657">
      <w:r>
        <w:rPr>
          <w:color w:val="000000"/>
        </w:rPr>
        <w:t xml:space="preserve">Let’s take a look at the Focal Point </w:t>
      </w:r>
      <w:r w:rsidR="008220D2">
        <w:rPr>
          <w:color w:val="000000"/>
        </w:rPr>
        <w:t xml:space="preserve">and </w:t>
      </w:r>
      <w:r>
        <w:rPr>
          <w:color w:val="000000"/>
        </w:rPr>
        <w:t>Alternate Focal Point Functions</w:t>
      </w:r>
      <w:r w:rsidR="00365657" w:rsidRPr="00356F6D">
        <w:t>.</w:t>
      </w:r>
      <w:r w:rsidR="00105E4E">
        <w:t xml:space="preserve"> </w:t>
      </w:r>
      <w:r>
        <w:t xml:space="preserve">Focal Points and Alternates are responsible for </w:t>
      </w:r>
      <w:r w:rsidR="00134906">
        <w:t xml:space="preserve">auto registering contracts, assigning access </w:t>
      </w:r>
      <w:r w:rsidR="008220D2">
        <w:t xml:space="preserve">to the workflow users and </w:t>
      </w:r>
      <w:r w:rsidR="00593664">
        <w:t>helping to ensure that evaluations are completed in a timely manner.</w:t>
      </w:r>
      <w:r w:rsidR="00105E4E">
        <w:t xml:space="preserve"> </w:t>
      </w:r>
      <w:r w:rsidR="00593664">
        <w:t xml:space="preserve">In this class we will go over the Auto Register </w:t>
      </w:r>
      <w:r w:rsidR="002248AA">
        <w:t xml:space="preserve">Contracts </w:t>
      </w:r>
      <w:r w:rsidR="00134906">
        <w:t>function</w:t>
      </w:r>
      <w:r w:rsidR="00593664">
        <w:t>.</w:t>
      </w:r>
      <w:r w:rsidR="00105E4E">
        <w:t xml:space="preserve"> </w:t>
      </w:r>
      <w:r w:rsidR="00226428">
        <w:t>It is important to note that if</w:t>
      </w:r>
      <w:r w:rsidR="00226428" w:rsidRPr="00226428">
        <w:t xml:space="preserve"> you are using an A</w:t>
      </w:r>
      <w:r w:rsidR="00226428">
        <w:t>ssessing Official Representative (A</w:t>
      </w:r>
      <w:r w:rsidR="00226428" w:rsidRPr="00226428">
        <w:t>OR</w:t>
      </w:r>
      <w:r w:rsidR="00226428">
        <w:t>)</w:t>
      </w:r>
      <w:r w:rsidR="00226428" w:rsidRPr="00226428">
        <w:t xml:space="preserve"> to process the evaluation, it is </w:t>
      </w:r>
      <w:r w:rsidR="00BA6E4D">
        <w:t xml:space="preserve">critical </w:t>
      </w:r>
      <w:r w:rsidR="00226428" w:rsidRPr="00226428">
        <w:t>that you assign</w:t>
      </w:r>
      <w:r w:rsidR="00226428">
        <w:t xml:space="preserve"> the AOR to the contract/order before</w:t>
      </w:r>
      <w:r w:rsidR="00226428" w:rsidRPr="00226428">
        <w:t xml:space="preserve"> you register the contract/order.  If you do not assign the AOR prior to registering the contract/order, the evaluation will</w:t>
      </w:r>
      <w:r w:rsidR="00226428">
        <w:t xml:space="preserve"> automatically display on the Assessing Official</w:t>
      </w:r>
      <w:r w:rsidR="00226428" w:rsidRPr="00226428">
        <w:t>'s</w:t>
      </w:r>
      <w:r w:rsidR="00226428">
        <w:t xml:space="preserve"> (AO)</w:t>
      </w:r>
      <w:r w:rsidR="00226428" w:rsidRPr="00226428">
        <w:t xml:space="preserve"> To Do List.  </w:t>
      </w:r>
      <w:r w:rsidR="00226428">
        <w:t>T</w:t>
      </w:r>
      <w:r w:rsidR="00226428" w:rsidRPr="00226428">
        <w:t>he AO will have to send the evaluation to the AOR in order for th</w:t>
      </w:r>
      <w:r w:rsidR="00226428">
        <w:t xml:space="preserve">e AOR to process the evaluation. </w:t>
      </w:r>
      <w:r w:rsidR="00593664">
        <w:t>If you need assistance with assigning access</w:t>
      </w:r>
      <w:r w:rsidR="00BA6E4D">
        <w:t xml:space="preserve"> or</w:t>
      </w:r>
      <w:r w:rsidR="00593664">
        <w:t xml:space="preserve"> with the various reports </w:t>
      </w:r>
      <w:r w:rsidR="0083664E">
        <w:t xml:space="preserve">for ensuring evaluations are completed in a timely manner, please take the automated CPARS </w:t>
      </w:r>
      <w:r w:rsidR="008C7CB7">
        <w:t xml:space="preserve">Dashboard </w:t>
      </w:r>
      <w:r w:rsidR="0083664E">
        <w:t>Report</w:t>
      </w:r>
      <w:r w:rsidR="008C7CB7">
        <w:t xml:space="preserve"> tutorials </w:t>
      </w:r>
      <w:r w:rsidR="0083664E">
        <w:t>available at</w:t>
      </w:r>
      <w:r w:rsidR="00593664">
        <w:t xml:space="preserve"> </w:t>
      </w:r>
      <w:hyperlink r:id="rId5" w:history="1">
        <w:r w:rsidR="00201424" w:rsidRPr="0074502D">
          <w:rPr>
            <w:rStyle w:val="Hyperlink"/>
          </w:rPr>
          <w:t>www.cpars.gov</w:t>
        </w:r>
      </w:hyperlink>
      <w:r w:rsidR="00201424">
        <w:t xml:space="preserve">, under the </w:t>
      </w:r>
      <w:r w:rsidR="00BA6E4D">
        <w:t xml:space="preserve">Training </w:t>
      </w:r>
      <w:r w:rsidR="00201424">
        <w:t>Center option.</w:t>
      </w:r>
    </w:p>
    <w:p w14:paraId="16E1D0D5" w14:textId="68D16B75" w:rsidR="00B05907" w:rsidRDefault="00134906" w:rsidP="00F77F21">
      <w:r>
        <w:t xml:space="preserve">The </w:t>
      </w:r>
      <w:r w:rsidR="002248AA">
        <w:t>Auto Register C</w:t>
      </w:r>
      <w:r w:rsidR="006F14CE">
        <w:t xml:space="preserve">ontracts </w:t>
      </w:r>
      <w:r>
        <w:t xml:space="preserve">function </w:t>
      </w:r>
      <w:r w:rsidR="006F14CE">
        <w:t>provides Focal Points the ability to produce and review a list of CPARS-eligible contracts</w:t>
      </w:r>
      <w:r w:rsidR="00793F21">
        <w:t xml:space="preserve"> and</w:t>
      </w:r>
      <w:r w:rsidR="00D671E0">
        <w:t>/or</w:t>
      </w:r>
      <w:r w:rsidR="00793F21">
        <w:t xml:space="preserve"> </w:t>
      </w:r>
      <w:r w:rsidR="006F14CE">
        <w:t>orders. From the list of eligible contracts</w:t>
      </w:r>
      <w:r w:rsidR="00793F21">
        <w:t xml:space="preserve"> and</w:t>
      </w:r>
      <w:r w:rsidR="00D671E0">
        <w:t>/or</w:t>
      </w:r>
      <w:r w:rsidR="00793F21">
        <w:t xml:space="preserve"> </w:t>
      </w:r>
      <w:r w:rsidR="006F14CE">
        <w:t>orders, the Focal Point is able to quickly auto</w:t>
      </w:r>
      <w:r w:rsidR="0095132D">
        <w:t xml:space="preserve"> </w:t>
      </w:r>
      <w:r w:rsidR="006F14CE">
        <w:t>register individual contracts</w:t>
      </w:r>
      <w:r w:rsidR="00793F21">
        <w:t xml:space="preserve"> and </w:t>
      </w:r>
      <w:r w:rsidR="006F14CE">
        <w:t>orders in CPARS.</w:t>
      </w:r>
      <w:r w:rsidR="00105E4E">
        <w:t xml:space="preserve"> </w:t>
      </w:r>
      <w:r w:rsidR="00F77F21">
        <w:t xml:space="preserve">The ability to </w:t>
      </w:r>
      <w:r w:rsidR="00B1597E">
        <w:t xml:space="preserve">auto register </w:t>
      </w:r>
      <w:r w:rsidR="00793F21">
        <w:t xml:space="preserve">contracts </w:t>
      </w:r>
      <w:r w:rsidR="00F77F21">
        <w:t xml:space="preserve">is </w:t>
      </w:r>
      <w:r w:rsidR="00793F21">
        <w:t xml:space="preserve">only </w:t>
      </w:r>
      <w:r w:rsidR="00F77F21">
        <w:t>available to Focal Points and Alternate Focal Points.</w:t>
      </w:r>
      <w:r w:rsidR="00105E4E">
        <w:t xml:space="preserve"> </w:t>
      </w:r>
      <w:r w:rsidR="00F77F21" w:rsidRPr="00ED0A2E">
        <w:t>The contract</w:t>
      </w:r>
      <w:r w:rsidR="00F77F21">
        <w:t xml:space="preserve"> or order</w:t>
      </w:r>
      <w:r w:rsidR="00F77F21" w:rsidRPr="00ED0A2E">
        <w:t xml:space="preserve"> </w:t>
      </w:r>
      <w:r w:rsidR="00F77F21">
        <w:t xml:space="preserve">must </w:t>
      </w:r>
      <w:r w:rsidR="00F77F21" w:rsidRPr="00ED0A2E">
        <w:t>be registered using CPARS’ Auto R</w:t>
      </w:r>
      <w:r w:rsidR="00F77F21">
        <w:t xml:space="preserve">egister </w:t>
      </w:r>
      <w:r w:rsidR="00B1597E">
        <w:t>Fu</w:t>
      </w:r>
      <w:r w:rsidR="00F77F21">
        <w:t>nction if the contract or order is in the Federal Procurement Data System, or FPDS, and meets the reporting threshold.</w:t>
      </w:r>
      <w:r w:rsidR="00105E4E">
        <w:t xml:space="preserve"> </w:t>
      </w:r>
      <w:r w:rsidR="00D52696" w:rsidRPr="00D52696">
        <w:t>This is the basis for the Auto Register Contracts feature. The most recent three years of contract/order award information is available.</w:t>
      </w:r>
      <w:r w:rsidR="00105E4E">
        <w:t xml:space="preserve"> </w:t>
      </w:r>
      <w:r w:rsidR="00F77F21">
        <w:t>Contracts and/or orders eligible for CPARS reporting must be registered within 30 days of award of the contract or order.</w:t>
      </w:r>
      <w:r w:rsidR="00105E4E">
        <w:t xml:space="preserve"> </w:t>
      </w:r>
      <w:r w:rsidR="00F77F21">
        <w:t>Contract and/or orders only need to be registered once during the duration of the contract.</w:t>
      </w:r>
      <w:r w:rsidR="00105E4E">
        <w:t xml:space="preserve"> </w:t>
      </w:r>
      <w:r w:rsidR="00F77F21" w:rsidRPr="00ED0A2E">
        <w:t>The Focal Point and the Alternate Focal Point may use the Auto Register</w:t>
      </w:r>
      <w:r w:rsidR="00B1597E">
        <w:t xml:space="preserve"> Contracts</w:t>
      </w:r>
      <w:r w:rsidR="00F77F21" w:rsidRPr="00ED0A2E">
        <w:t xml:space="preserve"> </w:t>
      </w:r>
      <w:r w:rsidR="00B1597E" w:rsidRPr="00ED0A2E">
        <w:t xml:space="preserve">Function </w:t>
      </w:r>
      <w:r w:rsidR="00F77F21" w:rsidRPr="00ED0A2E">
        <w:t>to view a list of contracts which require CPARS reporting and then choose which of these contracts to register.</w:t>
      </w:r>
      <w:r w:rsidR="00105E4E">
        <w:t xml:space="preserve"> </w:t>
      </w:r>
      <w:r w:rsidR="00F77F21" w:rsidRPr="00ED0A2E">
        <w:t xml:space="preserve">When a contract is selected for </w:t>
      </w:r>
      <w:r w:rsidR="00B1597E" w:rsidRPr="00ED0A2E">
        <w:t>auto registration</w:t>
      </w:r>
      <w:r w:rsidR="00F77F21" w:rsidRPr="00ED0A2E">
        <w:t xml:space="preserve">, CPARS pulls in the basic contract information from </w:t>
      </w:r>
      <w:r w:rsidR="00F77F21">
        <w:t>FPDS.</w:t>
      </w:r>
      <w:r w:rsidR="00105E4E">
        <w:t xml:space="preserve"> </w:t>
      </w:r>
      <w:r w:rsidR="00F77F21">
        <w:t>This information is locked and cannot be changed in CPARS.</w:t>
      </w:r>
      <w:r w:rsidR="00105E4E">
        <w:t xml:space="preserve"> </w:t>
      </w:r>
      <w:r w:rsidR="00F77F21">
        <w:t>If changes to the basic contracting information are required, the contracting office must update the information though FPDS in order for it to reflect correctly in CPARS.</w:t>
      </w:r>
      <w:r w:rsidR="00105E4E">
        <w:t xml:space="preserve"> </w:t>
      </w:r>
      <w:r w:rsidR="00B62CE8">
        <w:t>This includes cases where the record was manually registered and initiated prior to CPARS ever receiving the FPDS record.</w:t>
      </w:r>
      <w:r w:rsidR="00105E4E">
        <w:t xml:space="preserve"> </w:t>
      </w:r>
      <w:r w:rsidR="00F77F21">
        <w:t xml:space="preserve">The </w:t>
      </w:r>
      <w:r w:rsidR="00B1597E">
        <w:t xml:space="preserve">organization </w:t>
      </w:r>
      <w:r w:rsidR="00F77F21">
        <w:t>block must be completed when Auto R</w:t>
      </w:r>
      <w:r w:rsidR="00F77F21" w:rsidRPr="00ED0A2E">
        <w:t xml:space="preserve">egister </w:t>
      </w:r>
      <w:r w:rsidR="00B1597E">
        <w:t xml:space="preserve">Contracts </w:t>
      </w:r>
      <w:r w:rsidR="00F77F21" w:rsidRPr="00ED0A2E">
        <w:t>is utilized.</w:t>
      </w:r>
      <w:r w:rsidR="00105E4E">
        <w:t xml:space="preserve"> </w:t>
      </w:r>
    </w:p>
    <w:p w14:paraId="66F8346C" w14:textId="0F1CC32D" w:rsidR="005A37CA" w:rsidRDefault="00625A73" w:rsidP="00F8264E">
      <w:r>
        <w:t xml:space="preserve">Contracts and/or orders that meet the reporting criteria are displayed on the Auto Register </w:t>
      </w:r>
      <w:r w:rsidR="00D671E0">
        <w:t xml:space="preserve">Contracts report </w:t>
      </w:r>
      <w:r w:rsidR="0000787D">
        <w:t xml:space="preserve">based on whether the </w:t>
      </w:r>
      <w:r w:rsidR="00B1597E">
        <w:t xml:space="preserve">contract/order should </w:t>
      </w:r>
      <w:r w:rsidR="0000787D">
        <w:t>be reported at the base or order level.</w:t>
      </w:r>
    </w:p>
    <w:p w14:paraId="5B000ABE" w14:textId="77777777" w:rsidR="007D559A" w:rsidRDefault="00625A73" w:rsidP="00F8264E">
      <w:r>
        <w:t xml:space="preserve">The </w:t>
      </w:r>
      <w:r w:rsidR="00C570A3">
        <w:t>contract types that meet the reporting criteria are: Indefinite Delivery Contracts (IDCs), Blanket Purchase Agreement (BPA) Call</w:t>
      </w:r>
      <w:r w:rsidR="005A37CA">
        <w:t>s</w:t>
      </w:r>
      <w:r w:rsidR="00C570A3">
        <w:t>, Purchase Orders, Delivery Orders, and Definitive Contracts.</w:t>
      </w:r>
      <w:r w:rsidR="00105E4E">
        <w:t xml:space="preserve"> </w:t>
      </w:r>
    </w:p>
    <w:p w14:paraId="2BA9105D" w14:textId="67996BFF" w:rsidR="00F8264E" w:rsidRDefault="00BA6727">
      <w:r>
        <w:t xml:space="preserve">Multiple-award contracts are represented and allow for no reporting at the base contract when reporting is more appropriate at the order level. The Auto Register </w:t>
      </w:r>
      <w:r w:rsidR="00D671E0">
        <w:t>Contracts r</w:t>
      </w:r>
      <w:r>
        <w:t xml:space="preserve">eport does not display basic BOAs, BPAs, GWACs, and FSS base contracts, although it does display the orders/calls under these vehicles. </w:t>
      </w:r>
    </w:p>
    <w:p w14:paraId="1854A656" w14:textId="31B4BB72" w:rsidR="00C963A8" w:rsidRDefault="008D3765" w:rsidP="006F14CE">
      <w:r>
        <w:lastRenderedPageBreak/>
        <w:t>N</w:t>
      </w:r>
      <w:r w:rsidR="006F14CE">
        <w:t>ow, let’s log in to CPARS a</w:t>
      </w:r>
      <w:r w:rsidR="006F14CE" w:rsidRPr="00690087">
        <w:t xml:space="preserve">s the </w:t>
      </w:r>
      <w:r w:rsidR="006F14CE">
        <w:t>Focal Point and take a closer look at the Auto Register Function</w:t>
      </w:r>
      <w:r w:rsidR="006F14CE" w:rsidRPr="00690087">
        <w:t>.</w:t>
      </w:r>
      <w:r w:rsidR="00105E4E">
        <w:t xml:space="preserve"> </w:t>
      </w:r>
      <w:r w:rsidR="006F14CE">
        <w:t xml:space="preserve">At the </w:t>
      </w:r>
      <w:r w:rsidR="006E324D">
        <w:t>Home</w:t>
      </w:r>
      <w:r w:rsidR="006F14CE">
        <w:t xml:space="preserve"> screen, we will click on Initiate/Edit/Delete Record, then on Auto Register Contracts.</w:t>
      </w:r>
    </w:p>
    <w:p w14:paraId="5D75172B" w14:textId="77777777" w:rsidR="00D012C7" w:rsidRDefault="00D012C7" w:rsidP="00D012C7">
      <w:r>
        <w:t xml:space="preserve">It is important to note that the examples used in this demo are fictitious and do not represent an actual agency or organization. </w:t>
      </w:r>
    </w:p>
    <w:p w14:paraId="027DE2A0" w14:textId="706A963E" w:rsidR="006F14CE" w:rsidRDefault="006F14CE" w:rsidP="006F14CE">
      <w:r>
        <w:t xml:space="preserve">If you have the ability to </w:t>
      </w:r>
      <w:r w:rsidR="00D671E0">
        <w:t>auto register</w:t>
      </w:r>
      <w:r>
        <w:t xml:space="preserve"> on behalf of multiple Focal Points, you will need to select the Focal Point that is responsible for the contract when </w:t>
      </w:r>
      <w:r w:rsidR="0060397B">
        <w:t>registering the contracts</w:t>
      </w:r>
      <w:r>
        <w:t>. Select the Focal Point you will be representing from the drop-down. If you need to toggle to another Focal Point for more action(s), click Auto Register Contracts and start the process again.</w:t>
      </w:r>
    </w:p>
    <w:p w14:paraId="326BBC23" w14:textId="0DE82CD0" w:rsidR="00C963A8" w:rsidRDefault="0060397B" w:rsidP="006F14CE">
      <w:r>
        <w:t>Focal Points are able to query for CPARS-eligible contracts/orders by selecting at least one Contract</w:t>
      </w:r>
      <w:r w:rsidR="005132E7">
        <w:t>ing</w:t>
      </w:r>
      <w:r>
        <w:t xml:space="preserve"> Office </w:t>
      </w:r>
      <w:r w:rsidR="005132E7">
        <w:t>ID</w:t>
      </w:r>
      <w:r>
        <w:t xml:space="preserve"> or by entering the full or partial contract number.</w:t>
      </w:r>
      <w:r w:rsidR="00105E4E">
        <w:t xml:space="preserve"> </w:t>
      </w:r>
    </w:p>
    <w:p w14:paraId="6A1D6467" w14:textId="644C9828" w:rsidR="00C963A8" w:rsidRDefault="00C963A8" w:rsidP="006F14CE">
      <w:r>
        <w:t>Searching by Contract</w:t>
      </w:r>
      <w:r w:rsidR="00914462">
        <w:t xml:space="preserve">ing </w:t>
      </w:r>
      <w:r>
        <w:t xml:space="preserve">Office </w:t>
      </w:r>
      <w:r w:rsidR="00914462">
        <w:t xml:space="preserve">ID </w:t>
      </w:r>
      <w:r>
        <w:t>will produce a list of CPARS-eligible contracts/orders that have been sent to FPDS-NG by the applicable Contracting Office(s).</w:t>
      </w:r>
      <w:r w:rsidRPr="00C963A8">
        <w:t xml:space="preserve"> </w:t>
      </w:r>
    </w:p>
    <w:p w14:paraId="04A1C486" w14:textId="34CAC2EA" w:rsidR="00C963A8" w:rsidRPr="00914462" w:rsidRDefault="00C963A8" w:rsidP="006F14CE">
      <w:r>
        <w:t>If we wanted to search CPARS for a specific contract/order number we could search using the Full or Partial Contract number. For example, if we wanted to produce a list of CPARS-eligible contracts that b</w:t>
      </w:r>
      <w:r w:rsidRPr="00914462">
        <w:t>egin with DP43211, we would enter the value of DP43211 in the Full or Partial Contract Number block.</w:t>
      </w:r>
      <w:r w:rsidR="00105E4E" w:rsidRPr="00914462">
        <w:t xml:space="preserve"> </w:t>
      </w:r>
    </w:p>
    <w:p w14:paraId="4CFCFAE2" w14:textId="22DB6B59" w:rsidR="0060397B" w:rsidRDefault="00C963A8" w:rsidP="006F14CE">
      <w:r w:rsidRPr="00914462">
        <w:t>To ensure that we are searching for contracts/orders in Auto Register</w:t>
      </w:r>
      <w:r w:rsidR="00CE79F3" w:rsidRPr="00914462">
        <w:t xml:space="preserve"> Contracts</w:t>
      </w:r>
      <w:r w:rsidRPr="00914462">
        <w:t xml:space="preserve"> that belong to us, it is best to search by the Contract</w:t>
      </w:r>
      <w:r w:rsidR="00914462" w:rsidRPr="00914462">
        <w:t xml:space="preserve">ing </w:t>
      </w:r>
      <w:r w:rsidRPr="00914462">
        <w:t xml:space="preserve">Office </w:t>
      </w:r>
      <w:r w:rsidR="00914462" w:rsidRPr="00914462">
        <w:t>ID</w:t>
      </w:r>
      <w:r w:rsidRPr="00914462">
        <w:t>.</w:t>
      </w:r>
      <w:r w:rsidR="00105E4E" w:rsidRPr="00914462">
        <w:t xml:space="preserve"> </w:t>
      </w:r>
      <w:r w:rsidRPr="00914462">
        <w:t>If we are unaware of our Contract</w:t>
      </w:r>
      <w:r w:rsidR="00914462" w:rsidRPr="00914462">
        <w:t>ing</w:t>
      </w:r>
      <w:r w:rsidRPr="00914462">
        <w:t xml:space="preserve"> Office </w:t>
      </w:r>
      <w:r w:rsidR="00914462" w:rsidRPr="00914462">
        <w:t>ID</w:t>
      </w:r>
      <w:r w:rsidRPr="00914462">
        <w:t>, we should contact our FPDS-NG administrator.</w:t>
      </w:r>
      <w:r w:rsidR="00105E4E">
        <w:t xml:space="preserve"> </w:t>
      </w:r>
      <w:r w:rsidR="0060397B">
        <w:t>Let’s select our Contract</w:t>
      </w:r>
      <w:r w:rsidR="00914462">
        <w:t>ing O</w:t>
      </w:r>
      <w:r w:rsidR="0060397B">
        <w:t>ffice</w:t>
      </w:r>
      <w:r w:rsidR="00914462">
        <w:t xml:space="preserve"> ID</w:t>
      </w:r>
      <w:r w:rsidR="0060397B">
        <w:t xml:space="preserve"> from the Select Contract</w:t>
      </w:r>
      <w:r w:rsidR="00914462">
        <w:t>ing</w:t>
      </w:r>
      <w:r w:rsidR="0060397B">
        <w:t xml:space="preserve"> Office </w:t>
      </w:r>
      <w:r w:rsidR="00914462">
        <w:t xml:space="preserve">ID </w:t>
      </w:r>
      <w:r w:rsidR="0060397B">
        <w:t>drop-down.</w:t>
      </w:r>
      <w:r w:rsidR="008D3765">
        <w:t xml:space="preserve"> </w:t>
      </w:r>
      <w:r w:rsidRPr="00B31C86">
        <w:t>Next we will select Add to add the Contract</w:t>
      </w:r>
      <w:r w:rsidR="00914462">
        <w:t>ing</w:t>
      </w:r>
      <w:r w:rsidRPr="00B31C86">
        <w:t xml:space="preserve"> Office </w:t>
      </w:r>
      <w:r w:rsidR="00914462">
        <w:t>ID</w:t>
      </w:r>
      <w:r w:rsidRPr="00B31C86">
        <w:t xml:space="preserve"> to the Selected</w:t>
      </w:r>
      <w:r w:rsidR="00914462">
        <w:t xml:space="preserve"> Contracting</w:t>
      </w:r>
      <w:r w:rsidR="00B31C86" w:rsidRPr="00B31C86">
        <w:t xml:space="preserve"> Office </w:t>
      </w:r>
      <w:r w:rsidR="00914462">
        <w:t>ID</w:t>
      </w:r>
      <w:r w:rsidR="00B31C86">
        <w:t>(s) box.</w:t>
      </w:r>
      <w:r w:rsidR="00105E4E">
        <w:t xml:space="preserve"> </w:t>
      </w:r>
      <w:r w:rsidR="00B31C86">
        <w:t>We can select to add as many Contract</w:t>
      </w:r>
      <w:r w:rsidR="00914462">
        <w:t>ing</w:t>
      </w:r>
      <w:r w:rsidR="00B31C86">
        <w:t xml:space="preserve"> Office </w:t>
      </w:r>
      <w:r w:rsidR="00914462">
        <w:t>IDs</w:t>
      </w:r>
      <w:r w:rsidR="00B31C86">
        <w:t xml:space="preserve"> as we need.</w:t>
      </w:r>
      <w:r w:rsidR="00105E4E">
        <w:t xml:space="preserve"> </w:t>
      </w:r>
      <w:r w:rsidR="00B31C86">
        <w:t>We can also use the Add All button</w:t>
      </w:r>
      <w:r w:rsidR="00B31C86" w:rsidRPr="00B31C86">
        <w:rPr>
          <w:i/>
        </w:rPr>
        <w:t xml:space="preserve"> </w:t>
      </w:r>
      <w:r w:rsidR="00B31C86">
        <w:t>to add all the Contract</w:t>
      </w:r>
      <w:r w:rsidR="00914462">
        <w:t>ing</w:t>
      </w:r>
      <w:r w:rsidR="00B31C86">
        <w:t xml:space="preserve"> Office </w:t>
      </w:r>
      <w:r w:rsidR="00914462">
        <w:t>ID</w:t>
      </w:r>
      <w:r w:rsidR="00B31C86">
        <w:t>s from the list.</w:t>
      </w:r>
      <w:r w:rsidR="00105E4E">
        <w:t xml:space="preserve"> </w:t>
      </w:r>
      <w:r w:rsidR="00B31C86">
        <w:t xml:space="preserve">If we have made a mistake and need to remove a Selected </w:t>
      </w:r>
      <w:r w:rsidR="00914462">
        <w:t xml:space="preserve">Contracting </w:t>
      </w:r>
      <w:r w:rsidR="00B31C86">
        <w:t xml:space="preserve">Office </w:t>
      </w:r>
      <w:r w:rsidR="00914462">
        <w:t>ID,</w:t>
      </w:r>
      <w:r w:rsidR="00B31C86">
        <w:t xml:space="preserve"> we can highlight the incorrect </w:t>
      </w:r>
      <w:r w:rsidR="00914462">
        <w:t xml:space="preserve">Contracting </w:t>
      </w:r>
      <w:r w:rsidR="00B31C86">
        <w:t xml:space="preserve">Office </w:t>
      </w:r>
      <w:r w:rsidR="00914462">
        <w:t>ID</w:t>
      </w:r>
      <w:r w:rsidR="00B31C86">
        <w:t xml:space="preserve"> and select the Remove button.</w:t>
      </w:r>
      <w:r w:rsidR="00105E4E">
        <w:t xml:space="preserve"> </w:t>
      </w:r>
      <w:r w:rsidR="00B31C86">
        <w:t xml:space="preserve">The Remove </w:t>
      </w:r>
      <w:r w:rsidR="00CE79F3">
        <w:t xml:space="preserve">All </w:t>
      </w:r>
      <w:r w:rsidR="00B31C86">
        <w:t>button will remove all</w:t>
      </w:r>
      <w:r w:rsidR="00914462">
        <w:t xml:space="preserve"> Contracting O</w:t>
      </w:r>
      <w:r w:rsidR="00B31C86">
        <w:t xml:space="preserve">ffice </w:t>
      </w:r>
      <w:r w:rsidR="00914462">
        <w:t>ID</w:t>
      </w:r>
      <w:r w:rsidR="00B31C86">
        <w:t xml:space="preserve">s from the Selected </w:t>
      </w:r>
      <w:r w:rsidR="00914462">
        <w:t xml:space="preserve">Contracting </w:t>
      </w:r>
      <w:r w:rsidR="00B31C86">
        <w:t xml:space="preserve">Office </w:t>
      </w:r>
      <w:r w:rsidR="00914462">
        <w:t>ID</w:t>
      </w:r>
      <w:r w:rsidR="00B31C86">
        <w:t>(s) box.</w:t>
      </w:r>
    </w:p>
    <w:p w14:paraId="20317E67" w14:textId="6383BDC7" w:rsidR="0060397B" w:rsidRDefault="0060397B" w:rsidP="006F14CE">
      <w:r>
        <w:t>Contracts/orders previously removed from the CPARS-eligible list can be viewed and auto</w:t>
      </w:r>
      <w:r w:rsidR="0095132D">
        <w:t xml:space="preserve"> </w:t>
      </w:r>
      <w:r>
        <w:t>registered by checking the box Include Removed Contracts.</w:t>
      </w:r>
      <w:r w:rsidR="00105E4E">
        <w:t xml:space="preserve"> </w:t>
      </w:r>
      <w:r>
        <w:t>Let’s select to include removed contracts.</w:t>
      </w:r>
      <w:r w:rsidR="00A316BF">
        <w:t xml:space="preserve"> </w:t>
      </w:r>
    </w:p>
    <w:p w14:paraId="25CB0824" w14:textId="3835DA77" w:rsidR="00B62CE8" w:rsidRDefault="00B62CE8" w:rsidP="006F14CE">
      <w:r>
        <w:t>Finally, the Auto Register</w:t>
      </w:r>
      <w:r w:rsidR="00CE79F3">
        <w:t xml:space="preserve"> Contracts r</w:t>
      </w:r>
      <w:r>
        <w:t xml:space="preserve">eport may </w:t>
      </w:r>
      <w:r w:rsidR="0060397B">
        <w:t>be sorted by up to seven sort options.</w:t>
      </w:r>
      <w:r w:rsidR="00105E4E">
        <w:t xml:space="preserve"> </w:t>
      </w:r>
      <w:r w:rsidR="00C963A8">
        <w:t>We will leave the default of Contract Number selected.</w:t>
      </w:r>
      <w:r w:rsidR="00A316BF">
        <w:t xml:space="preserve"> </w:t>
      </w:r>
    </w:p>
    <w:p w14:paraId="790414EE" w14:textId="050AEC16" w:rsidR="00B31C86" w:rsidRDefault="00B31C86" w:rsidP="006F14CE">
      <w:r>
        <w:t xml:space="preserve">If we want </w:t>
      </w:r>
      <w:r w:rsidR="0060397B">
        <w:t xml:space="preserve">to save </w:t>
      </w:r>
      <w:r>
        <w:t xml:space="preserve">this </w:t>
      </w:r>
      <w:r w:rsidR="0060397B">
        <w:t xml:space="preserve">report to run it again in the future, </w:t>
      </w:r>
      <w:r>
        <w:t xml:space="preserve">we </w:t>
      </w:r>
      <w:r w:rsidR="0060397B">
        <w:t xml:space="preserve">enter a </w:t>
      </w:r>
      <w:r w:rsidR="00CE79F3">
        <w:t xml:space="preserve">report name </w:t>
      </w:r>
      <w:r>
        <w:t>in the Report Name b</w:t>
      </w:r>
      <w:r w:rsidR="0095132D">
        <w:t>lock</w:t>
      </w:r>
      <w:r>
        <w:t xml:space="preserve"> and click</w:t>
      </w:r>
      <w:r w:rsidR="0060397B">
        <w:t xml:space="preserve"> the Save icon.</w:t>
      </w:r>
      <w:r w:rsidR="00105E4E">
        <w:t xml:space="preserve"> </w:t>
      </w:r>
      <w:r w:rsidR="0060397B">
        <w:t xml:space="preserve">The Auto Register Report </w:t>
      </w:r>
      <w:r w:rsidR="0095132D">
        <w:t xml:space="preserve">Contracts </w:t>
      </w:r>
      <w:r w:rsidR="0060397B">
        <w:t xml:space="preserve">screen will refresh and a Select Saved Report drop-down will appear. To run the saved report in the future, </w:t>
      </w:r>
      <w:r>
        <w:t xml:space="preserve">we </w:t>
      </w:r>
      <w:r w:rsidR="0060397B">
        <w:t xml:space="preserve">would select the </w:t>
      </w:r>
      <w:r w:rsidR="00CE79F3">
        <w:t>report name</w:t>
      </w:r>
      <w:r w:rsidR="0060397B">
        <w:t xml:space="preserve"> from the drop-down and click Run Report. </w:t>
      </w:r>
      <w:r>
        <w:t>If we needed t</w:t>
      </w:r>
      <w:r w:rsidR="0060397B">
        <w:t xml:space="preserve">o change the parameters of a saved report, </w:t>
      </w:r>
      <w:r>
        <w:t xml:space="preserve">we would </w:t>
      </w:r>
      <w:r w:rsidR="0060397B">
        <w:t xml:space="preserve">select the </w:t>
      </w:r>
      <w:r w:rsidR="00CE79F3">
        <w:t xml:space="preserve">report name </w:t>
      </w:r>
      <w:r w:rsidR="0060397B">
        <w:t xml:space="preserve">from the drop-down, </w:t>
      </w:r>
      <w:r>
        <w:t>update</w:t>
      </w:r>
      <w:r w:rsidR="0060397B">
        <w:t xml:space="preserve"> the desired parameters and click the Save icon. To delete a saved report, select the Report Name from the drop-down and click</w:t>
      </w:r>
      <w:r w:rsidR="00CE79F3">
        <w:t xml:space="preserve"> the</w:t>
      </w:r>
      <w:r w:rsidR="0060397B">
        <w:t xml:space="preserve"> Delete</w:t>
      </w:r>
      <w:r w:rsidR="00CE79F3">
        <w:t xml:space="preserve"> button</w:t>
      </w:r>
      <w:r w:rsidR="0060397B">
        <w:t xml:space="preserve">. </w:t>
      </w:r>
    </w:p>
    <w:p w14:paraId="2CA3F615" w14:textId="24AED5CA" w:rsidR="000606F1" w:rsidRDefault="000606F1" w:rsidP="000606F1">
      <w:pPr>
        <w:rPr>
          <w:i/>
        </w:rPr>
      </w:pPr>
      <w:r w:rsidRPr="00371493">
        <w:lastRenderedPageBreak/>
        <w:t>Once we have finished making our selections, it is time to run the report. We will do this by clicking the Run Report button at the bottom of the screen.</w:t>
      </w:r>
    </w:p>
    <w:p w14:paraId="292454C7" w14:textId="6AC1C113" w:rsidR="009A029C" w:rsidRDefault="000606F1" w:rsidP="009A029C">
      <w:r>
        <w:t xml:space="preserve">Let’s take a look at our Auto Register Contracts </w:t>
      </w:r>
      <w:r w:rsidR="00C960D0">
        <w:t>CPARS-</w:t>
      </w:r>
      <w:r w:rsidR="00CE79F3">
        <w:t>eligible list</w:t>
      </w:r>
      <w:r>
        <w:t>.</w:t>
      </w:r>
      <w:r w:rsidR="00105E4E">
        <w:t xml:space="preserve"> </w:t>
      </w:r>
      <w:r w:rsidR="009A029C">
        <w:t xml:space="preserve">The parameters we </w:t>
      </w:r>
      <w:r w:rsidR="00CE79F3">
        <w:t>selected on the previous screen</w:t>
      </w:r>
      <w:r w:rsidR="009A029C">
        <w:t xml:space="preserve"> will result in a list of contracts/orders that are eligible for reporting. </w:t>
      </w:r>
    </w:p>
    <w:p w14:paraId="71D52544" w14:textId="39044C65" w:rsidR="00C960D0" w:rsidRDefault="000606F1" w:rsidP="006F14CE">
      <w:r>
        <w:t>We’ll start by looking at the Contract Number and Order Number columns.</w:t>
      </w:r>
      <w:r w:rsidR="00105E4E">
        <w:t xml:space="preserve"> </w:t>
      </w:r>
      <w:r>
        <w:t xml:space="preserve">If we click on view next to one of the contract numbers, it will open </w:t>
      </w:r>
      <w:r w:rsidR="00D52696">
        <w:t xml:space="preserve">a pop-up that displays </w:t>
      </w:r>
      <w:r>
        <w:t xml:space="preserve">the </w:t>
      </w:r>
      <w:r w:rsidR="00D52696">
        <w:t xml:space="preserve">basic </w:t>
      </w:r>
      <w:r>
        <w:t>data for that contract.</w:t>
      </w:r>
      <w:r w:rsidR="00105E4E">
        <w:t xml:space="preserve"> </w:t>
      </w:r>
      <w:r>
        <w:t xml:space="preserve">The basic contract/order information </w:t>
      </w:r>
      <w:r w:rsidR="00D52696">
        <w:t xml:space="preserve">displayed comes from the FPDS record. </w:t>
      </w:r>
      <w:r w:rsidR="00D52696" w:rsidRPr="00D52696">
        <w:t xml:space="preserve">CPARS </w:t>
      </w:r>
      <w:r w:rsidR="00D52696">
        <w:t xml:space="preserve">receives a </w:t>
      </w:r>
      <w:r w:rsidR="00D52696" w:rsidRPr="00D52696">
        <w:t xml:space="preserve">daily data feed </w:t>
      </w:r>
      <w:r w:rsidR="00D52696">
        <w:t>from</w:t>
      </w:r>
      <w:r w:rsidR="00D52696" w:rsidRPr="00D52696">
        <w:t xml:space="preserve"> FPDS</w:t>
      </w:r>
      <w:r w:rsidR="00D52696">
        <w:t>.</w:t>
      </w:r>
      <w:r w:rsidR="00105E4E">
        <w:t xml:space="preserve"> </w:t>
      </w:r>
      <w:r w:rsidR="00D52696">
        <w:t>We should remember, if changes to the basic contracting information are required, the contracting office must update the information though FPDS in order for it to reflect correctly in CPARS.</w:t>
      </w:r>
      <w:r w:rsidR="00105E4E">
        <w:t xml:space="preserve"> </w:t>
      </w:r>
      <w:r>
        <w:t xml:space="preserve">When we have finished viewing the </w:t>
      </w:r>
      <w:r w:rsidR="00D52696">
        <w:t>contract data</w:t>
      </w:r>
      <w:r>
        <w:t>, we will click the Close button.</w:t>
      </w:r>
      <w:r w:rsidR="00105E4E">
        <w:t xml:space="preserve"> </w:t>
      </w:r>
      <w:r w:rsidR="0060397B">
        <w:t xml:space="preserve">If the base Indefinite Delivery Vehicle (IDV) has been registered in CPARS a ® symbol will be shown next to any task orders for that contract. </w:t>
      </w:r>
    </w:p>
    <w:p w14:paraId="19038CC7" w14:textId="6FD5E9B4" w:rsidR="00CE520D" w:rsidRDefault="009B5351" w:rsidP="006F14CE">
      <w:r>
        <w:t>Let’s move onto the Register and Remove columns.</w:t>
      </w:r>
      <w:r w:rsidR="008D3765">
        <w:t xml:space="preserve"> </w:t>
      </w:r>
      <w:r>
        <w:t>The Register column will be used to select the applicable contracts/orders to be registered.</w:t>
      </w:r>
      <w:r w:rsidR="00105E4E">
        <w:t xml:space="preserve"> </w:t>
      </w:r>
      <w:r>
        <w:t>The Remove column, can be used to Remove contracts from the Auto Register list or to see contracts that have already been removed from the Auto Register list</w:t>
      </w:r>
      <w:r w:rsidR="003E5C8F">
        <w:t>.</w:t>
      </w:r>
      <w:r w:rsidR="00105E4E">
        <w:rPr>
          <w:i/>
        </w:rPr>
        <w:t xml:space="preserve"> </w:t>
      </w:r>
      <w:r w:rsidR="00CE520D">
        <w:t>Contracts that have been previously removed can be registered.</w:t>
      </w:r>
      <w:r w:rsidR="00105E4E">
        <w:t xml:space="preserve"> </w:t>
      </w:r>
      <w:r>
        <w:t>Remember, in order to see contracts that have previously been removed, we had to have selected to include removed contracts on the Auto Register parameters screen.</w:t>
      </w:r>
      <w:r w:rsidR="00105E4E">
        <w:t xml:space="preserve"> </w:t>
      </w:r>
    </w:p>
    <w:p w14:paraId="383C7780" w14:textId="5AC215EC" w:rsidR="009A029C" w:rsidRDefault="009A029C" w:rsidP="006F14CE">
      <w:r>
        <w:t xml:space="preserve">Let’s move onto the </w:t>
      </w:r>
      <w:r w:rsidR="0060397B">
        <w:t>Contract</w:t>
      </w:r>
      <w:r w:rsidR="00914462">
        <w:t>ing</w:t>
      </w:r>
      <w:r w:rsidR="0060397B">
        <w:t xml:space="preserve"> Office </w:t>
      </w:r>
      <w:r w:rsidR="00914462">
        <w:t>ID</w:t>
      </w:r>
      <w:r w:rsidR="0060397B">
        <w:t xml:space="preserve"> and Contract</w:t>
      </w:r>
      <w:r w:rsidR="00914462">
        <w:t>ing</w:t>
      </w:r>
      <w:r w:rsidR="0060397B">
        <w:t xml:space="preserve"> Office </w:t>
      </w:r>
      <w:r>
        <w:t>columns.</w:t>
      </w:r>
      <w:r w:rsidR="00105E4E">
        <w:t xml:space="preserve"> </w:t>
      </w:r>
      <w:r w:rsidRPr="009A029C">
        <w:t>These</w:t>
      </w:r>
      <w:r>
        <w:t xml:space="preserve"> columns </w:t>
      </w:r>
      <w:r w:rsidRPr="009A029C">
        <w:t>identify</w:t>
      </w:r>
      <w:r w:rsidR="0060397B" w:rsidRPr="009A029C">
        <w:t xml:space="preserve"> the</w:t>
      </w:r>
      <w:r w:rsidR="0060397B">
        <w:t xml:space="preserve"> Contracting Office that placed the contract/order. </w:t>
      </w:r>
    </w:p>
    <w:p w14:paraId="02C12EBD" w14:textId="76596FD9" w:rsidR="009A029C" w:rsidRDefault="00E8205F" w:rsidP="006F14CE">
      <w:r>
        <w:t>Let’s move onto the B</w:t>
      </w:r>
      <w:r w:rsidR="009A029C">
        <w:t xml:space="preserve">usiness Sector </w:t>
      </w:r>
      <w:r w:rsidR="00527FF5">
        <w:t>column</w:t>
      </w:r>
      <w:r w:rsidR="009A029C">
        <w:t>.</w:t>
      </w:r>
      <w:r w:rsidR="00105E4E">
        <w:t xml:space="preserve"> </w:t>
      </w:r>
      <w:r w:rsidR="009A029C">
        <w:t xml:space="preserve">This column displays the Business Sector </w:t>
      </w:r>
      <w:r>
        <w:t>based on the PSC for the contract, as pulled in from FPDS.</w:t>
      </w:r>
    </w:p>
    <w:p w14:paraId="482AB5D7" w14:textId="75A1DBE6" w:rsidR="00E8205F" w:rsidRDefault="00E8205F" w:rsidP="006F14CE">
      <w:r>
        <w:t xml:space="preserve">Let’s move onto the </w:t>
      </w:r>
      <w:r w:rsidR="00914462">
        <w:t xml:space="preserve">Base and All Options </w:t>
      </w:r>
      <w:r>
        <w:t>Value column.</w:t>
      </w:r>
      <w:r w:rsidR="00105E4E">
        <w:rPr>
          <w:i/>
        </w:rPr>
        <w:t xml:space="preserve"> </w:t>
      </w:r>
      <w:r w:rsidRPr="00E8205F">
        <w:t xml:space="preserve">The </w:t>
      </w:r>
      <w:r w:rsidR="00914462">
        <w:t xml:space="preserve">Base and All Options </w:t>
      </w:r>
      <w:r w:rsidR="0060397B">
        <w:t xml:space="preserve">Value is the aggregate value of the base and all options under the contract/order and is used to determine if the contract/order exceeds the minimum reporting dollar thresholds. </w:t>
      </w:r>
      <w:r>
        <w:t xml:space="preserve">It’s important to remember that </w:t>
      </w:r>
      <w:r w:rsidR="00527FF5">
        <w:t>contracts</w:t>
      </w:r>
      <w:r>
        <w:t>/orders not meeting the established minimum dollar threshold for CPARS reporting will not be displayed. To register contracts under the minimum dollar threshold, use the Register</w:t>
      </w:r>
      <w:r w:rsidR="0095132D">
        <w:t>/Update</w:t>
      </w:r>
      <w:r>
        <w:t xml:space="preserve"> a Contract button.</w:t>
      </w:r>
    </w:p>
    <w:p w14:paraId="298EE741" w14:textId="0915F62D" w:rsidR="00E8205F" w:rsidRDefault="00914462" w:rsidP="006F14CE">
      <w:r>
        <w:t xml:space="preserve">Let’s move onto the </w:t>
      </w:r>
      <w:r w:rsidR="00E8205F">
        <w:t>Date</w:t>
      </w:r>
      <w:r>
        <w:t xml:space="preserve"> Signed</w:t>
      </w:r>
      <w:r w:rsidR="00E8205F">
        <w:t xml:space="preserve"> column.</w:t>
      </w:r>
      <w:r w:rsidR="00105E4E">
        <w:t xml:space="preserve"> </w:t>
      </w:r>
      <w:r w:rsidR="00E8205F" w:rsidRPr="00E8205F">
        <w:t xml:space="preserve">The </w:t>
      </w:r>
      <w:r w:rsidR="0060397B">
        <w:t>Date</w:t>
      </w:r>
      <w:r>
        <w:t xml:space="preserve"> Signed</w:t>
      </w:r>
      <w:r w:rsidR="0060397B">
        <w:t xml:space="preserve"> indicates the date the contract/order was awarded. </w:t>
      </w:r>
    </w:p>
    <w:p w14:paraId="6A4A738A" w14:textId="1726954B" w:rsidR="00E8205F" w:rsidRDefault="00E8205F" w:rsidP="006F14CE">
      <w:r>
        <w:t xml:space="preserve">Let’s move onto the </w:t>
      </w:r>
      <w:r w:rsidR="00914462">
        <w:t xml:space="preserve">Estimated Ultimate </w:t>
      </w:r>
      <w:r w:rsidR="0060397B">
        <w:t>Completion Date</w:t>
      </w:r>
      <w:r w:rsidR="00914462">
        <w:t>/Last Date to Order</w:t>
      </w:r>
      <w:r>
        <w:t xml:space="preserve"> column.</w:t>
      </w:r>
      <w:r w:rsidR="00A316BF">
        <w:t xml:space="preserve"> </w:t>
      </w:r>
      <w:r w:rsidRPr="00E8205F">
        <w:t xml:space="preserve">The </w:t>
      </w:r>
      <w:r w:rsidR="00914462">
        <w:t xml:space="preserve">Estimated Ultimate </w:t>
      </w:r>
      <w:r w:rsidRPr="00E8205F">
        <w:t>Completion Date</w:t>
      </w:r>
      <w:r w:rsidR="00914462">
        <w:t>/ Last Date to Order</w:t>
      </w:r>
      <w:r w:rsidRPr="00E8205F">
        <w:t xml:space="preserve"> </w:t>
      </w:r>
      <w:r w:rsidR="0060397B" w:rsidRPr="00E8205F">
        <w:t>indicates</w:t>
      </w:r>
      <w:r w:rsidR="0060397B">
        <w:t xml:space="preserve"> the end date of the contract/order. </w:t>
      </w:r>
    </w:p>
    <w:p w14:paraId="453F678C" w14:textId="60CEE22A" w:rsidR="00E8205F" w:rsidRDefault="00E8205F" w:rsidP="006F14CE">
      <w:r>
        <w:t xml:space="preserve">Let’s move onto the Available </w:t>
      </w:r>
      <w:r w:rsidR="00527FF5">
        <w:t xml:space="preserve">Date </w:t>
      </w:r>
      <w:r>
        <w:t>column.</w:t>
      </w:r>
      <w:r w:rsidR="00105E4E">
        <w:rPr>
          <w:i/>
        </w:rPr>
        <w:t xml:space="preserve"> </w:t>
      </w:r>
      <w:r w:rsidRPr="00E8205F">
        <w:t xml:space="preserve">The </w:t>
      </w:r>
      <w:r w:rsidR="0060397B">
        <w:t>Available Date indicates the date that the contract/order became available in Auto Register</w:t>
      </w:r>
      <w:r w:rsidR="00527FF5">
        <w:t xml:space="preserve"> Contracts</w:t>
      </w:r>
      <w:r w:rsidR="0060397B">
        <w:t xml:space="preserve">. </w:t>
      </w:r>
      <w:r w:rsidR="002711E2">
        <w:t>It’s</w:t>
      </w:r>
      <w:r>
        <w:t xml:space="preserve"> important to remember that </w:t>
      </w:r>
      <w:r w:rsidR="00527FF5">
        <w:t xml:space="preserve">contracts </w:t>
      </w:r>
      <w:r>
        <w:t>and/or orders eligible for CPARS reporting must be registered within 30 days of award of the contract or order.</w:t>
      </w:r>
    </w:p>
    <w:p w14:paraId="2C744DB6" w14:textId="376E4D50" w:rsidR="002711E2" w:rsidRDefault="00527FF5" w:rsidP="006F14CE">
      <w:r>
        <w:lastRenderedPageBreak/>
        <w:t>Last</w:t>
      </w:r>
      <w:r w:rsidR="00914462">
        <w:t>ly,</w:t>
      </w:r>
      <w:r w:rsidR="002711E2">
        <w:t xml:space="preserve"> we have the Prepared </w:t>
      </w:r>
      <w:proofErr w:type="gramStart"/>
      <w:r w:rsidR="002711E2">
        <w:t>By</w:t>
      </w:r>
      <w:proofErr w:type="gramEnd"/>
      <w:r w:rsidR="002711E2">
        <w:t xml:space="preserve"> column.</w:t>
      </w:r>
      <w:r w:rsidR="00A316BF">
        <w:rPr>
          <w:i/>
        </w:rPr>
        <w:t xml:space="preserve"> </w:t>
      </w:r>
      <w:r w:rsidR="002711E2">
        <w:t>The Prepared B</w:t>
      </w:r>
      <w:r w:rsidR="0060397B">
        <w:t xml:space="preserve">y </w:t>
      </w:r>
      <w:r w:rsidR="002711E2">
        <w:t xml:space="preserve">column displays </w:t>
      </w:r>
      <w:r w:rsidR="0060397B">
        <w:t xml:space="preserve">the email address of the person who prepared the contract action report in FPDS. </w:t>
      </w:r>
    </w:p>
    <w:p w14:paraId="04D60F85" w14:textId="097AB257" w:rsidR="003C3107" w:rsidRDefault="000D4695" w:rsidP="003C3107">
      <w:r>
        <w:t xml:space="preserve">If we wish to display the Auto Register Contracts report as a spreadsheet, we click the Spreadsheet function in the </w:t>
      </w:r>
      <w:r w:rsidR="003C3107">
        <w:t>upper left corner of the screen.</w:t>
      </w:r>
      <w:r w:rsidR="00105E4E">
        <w:t xml:space="preserve"> </w:t>
      </w:r>
      <w:r w:rsidR="00512C32">
        <w:t xml:space="preserve"> </w:t>
      </w:r>
    </w:p>
    <w:p w14:paraId="231E10F9" w14:textId="624A4AF2" w:rsidR="009B5351" w:rsidRDefault="009B5351" w:rsidP="006F14CE">
      <w:r>
        <w:t>Once we have reviewed the data</w:t>
      </w:r>
      <w:r w:rsidR="00527FF5">
        <w:t>,</w:t>
      </w:r>
      <w:r>
        <w:t xml:space="preserve"> we will select our </w:t>
      </w:r>
      <w:r w:rsidR="0060397B">
        <w:t>appropriate Organization from the drop-down list.</w:t>
      </w:r>
      <w:r w:rsidR="00105E4E">
        <w:t xml:space="preserve"> </w:t>
      </w:r>
      <w:r w:rsidR="0060397B">
        <w:t xml:space="preserve">The Organization identifies the organization responsible for CPARS reporting and is specific to the Focal Point. For example, a Navy Focal Point will see the Navy Systems Commands, while a Department of Energy Focal Point will see their organizations. </w:t>
      </w:r>
    </w:p>
    <w:p w14:paraId="56E60A17" w14:textId="77777777" w:rsidR="00D012C7" w:rsidRDefault="00CE520D" w:rsidP="009A029C">
      <w:r>
        <w:t>Next, we will check the applicable contracts/orders to be registered from the column labeled Register.</w:t>
      </w:r>
      <w:r w:rsidR="00105E4E">
        <w:t xml:space="preserve"> </w:t>
      </w:r>
      <w:r w:rsidR="009A029C">
        <w:t>Particular care should be taken when registering contracts/orders, as the Focal Point then assumes ownership and responsibility for that contract/order and makes that contract/order inac</w:t>
      </w:r>
      <w:r>
        <w:t>cessible to other Focal Points.</w:t>
      </w:r>
      <w:r w:rsidR="00105E4E">
        <w:t xml:space="preserve"> </w:t>
      </w:r>
    </w:p>
    <w:p w14:paraId="63B789C5" w14:textId="6D934EA9" w:rsidR="00D012C7" w:rsidRDefault="00D012C7" w:rsidP="009A029C">
      <w:r>
        <w:t xml:space="preserve">It is important to </w:t>
      </w:r>
      <w:r w:rsidR="00787795">
        <w:t xml:space="preserve">remember </w:t>
      </w:r>
      <w:r>
        <w:t>that if we are going to assign</w:t>
      </w:r>
      <w:r w:rsidRPr="00D012C7">
        <w:t xml:space="preserve"> an AOR to process the evaluation, it is </w:t>
      </w:r>
      <w:r>
        <w:t>critical</w:t>
      </w:r>
      <w:r w:rsidRPr="00D012C7">
        <w:t xml:space="preserve"> that </w:t>
      </w:r>
      <w:r>
        <w:t xml:space="preserve">we </w:t>
      </w:r>
      <w:r w:rsidRPr="00D012C7">
        <w:t xml:space="preserve">assign the </w:t>
      </w:r>
      <w:r>
        <w:t>AOR to the contract/order before</w:t>
      </w:r>
      <w:r w:rsidRPr="00D012C7">
        <w:t xml:space="preserve"> </w:t>
      </w:r>
      <w:r>
        <w:t>we</w:t>
      </w:r>
      <w:r w:rsidRPr="00D012C7">
        <w:t xml:space="preserve"> re</w:t>
      </w:r>
      <w:r>
        <w:t>gister the contract/order.  If we</w:t>
      </w:r>
      <w:r w:rsidRPr="00D012C7">
        <w:t xml:space="preserve"> do not assign the AOR prior to registering the contract/order, the evaluation will automatically display on the AO's To Do List.  </w:t>
      </w:r>
      <w:r w:rsidR="00787795">
        <w:t>T</w:t>
      </w:r>
      <w:r w:rsidRPr="00D012C7">
        <w:t>he AO will have to send the evaluation to the AOR in order fo</w:t>
      </w:r>
      <w:r>
        <w:t>r the AOR to enter information.</w:t>
      </w:r>
    </w:p>
    <w:p w14:paraId="537DE803" w14:textId="521DFE74" w:rsidR="00CE520D" w:rsidRDefault="00CE520D" w:rsidP="009A029C">
      <w:r>
        <w:t>Once the appropriate contracts/orders have been checked for registration, we will click the Register/Remove Selected Contracts button. A popup will appear asking: "Are you sure you want to register/remove the selected contract(s)?"</w:t>
      </w:r>
      <w:r w:rsidR="00105E4E">
        <w:t xml:space="preserve"> </w:t>
      </w:r>
      <w:r>
        <w:t>Let’s select OK at the popup.</w:t>
      </w:r>
      <w:r w:rsidR="00105E4E">
        <w:t xml:space="preserve"> </w:t>
      </w:r>
      <w:r>
        <w:t>The list of contracts/orders will automatically refresh to exclude the contract(s)/orders(s) that were registered and another popup will appear stating how m</w:t>
      </w:r>
      <w:r w:rsidR="00527FF5">
        <w:t>any contract(s) were registered.</w:t>
      </w:r>
      <w:r>
        <w:t xml:space="preserve"> </w:t>
      </w:r>
      <w:r w:rsidR="00527FF5">
        <w:t xml:space="preserve">We’ll </w:t>
      </w:r>
      <w:r>
        <w:t>click OK.</w:t>
      </w:r>
      <w:r w:rsidR="00105E4E">
        <w:t xml:space="preserve"> </w:t>
      </w:r>
    </w:p>
    <w:p w14:paraId="203AA6D7" w14:textId="65754C4E" w:rsidR="00CE520D" w:rsidRPr="009B5351" w:rsidRDefault="00CE520D" w:rsidP="00CE520D">
      <w:r>
        <w:t>Next, let’s remove a contract/order from the Auto Register</w:t>
      </w:r>
      <w:r w:rsidR="00527FF5">
        <w:t xml:space="preserve"> Contracts report</w:t>
      </w:r>
      <w:r>
        <w:t>.</w:t>
      </w:r>
      <w:r w:rsidR="00105E4E">
        <w:t xml:space="preserve"> </w:t>
      </w:r>
      <w:r w:rsidR="00340CFA" w:rsidRPr="00CE520D">
        <w:t xml:space="preserve">This </w:t>
      </w:r>
      <w:r w:rsidR="00340CFA">
        <w:t>option could be useful in the example of a</w:t>
      </w:r>
      <w:r w:rsidR="00527FF5">
        <w:t>n</w:t>
      </w:r>
      <w:r w:rsidR="00340CFA">
        <w:t xml:space="preserve"> IDV contract with several orders. We could choose to report on the base contract and remove the individual orders from the list. </w:t>
      </w:r>
      <w:r>
        <w:t xml:space="preserve">We should </w:t>
      </w:r>
      <w:r w:rsidR="00340CFA">
        <w:t xml:space="preserve">also </w:t>
      </w:r>
      <w:r>
        <w:t xml:space="preserve">note that if the Remove checkbox on Contracts/Orders requiring evaluations is greyed out, the </w:t>
      </w:r>
      <w:r w:rsidR="00527FF5">
        <w:t xml:space="preserve">contract/order </w:t>
      </w:r>
      <w:r>
        <w:t>cannot be removed</w:t>
      </w:r>
      <w:r w:rsidR="003C3107">
        <w:t xml:space="preserve"> and reporting is required</w:t>
      </w:r>
      <w:r>
        <w:rPr>
          <w:i/>
        </w:rPr>
        <w:t>.</w:t>
      </w:r>
      <w:r w:rsidR="00105E4E">
        <w:rPr>
          <w:i/>
        </w:rPr>
        <w:t xml:space="preserve"> </w:t>
      </w:r>
      <w:r w:rsidRPr="00CE520D">
        <w:t>Now let’s check the</w:t>
      </w:r>
      <w:r>
        <w:t xml:space="preserve"> applicable contracts/orders to be removed from the column labeled Remove.</w:t>
      </w:r>
      <w:r w:rsidR="00105E4E">
        <w:rPr>
          <w:i/>
        </w:rPr>
        <w:t xml:space="preserve"> </w:t>
      </w:r>
      <w:r w:rsidR="006E324D">
        <w:t>Particular care should be taken when removing contracts/orders as this removes visibility on these contracts/orders for all Focal Points.</w:t>
      </w:r>
      <w:r w:rsidR="00105E4E">
        <w:t xml:space="preserve"> </w:t>
      </w:r>
      <w:r w:rsidR="00340CFA">
        <w:t>We should only remove contracts that are under our cognizance.</w:t>
      </w:r>
      <w:r w:rsidR="00105E4E">
        <w:t xml:space="preserve"> </w:t>
      </w:r>
      <w:r>
        <w:t>Once the appropriate contracts/orders have been checked for removal, we will click the Register/Remove Selected Contracts button. A popup will appear asking: "Are you sure you want to register/remove the selected contract(s)?"</w:t>
      </w:r>
      <w:r w:rsidR="00105E4E">
        <w:t xml:space="preserve"> </w:t>
      </w:r>
      <w:r>
        <w:t>Let’s select OK at the popup.</w:t>
      </w:r>
      <w:r w:rsidR="00105E4E">
        <w:t xml:space="preserve"> </w:t>
      </w:r>
      <w:r>
        <w:t>The list of contracts/order</w:t>
      </w:r>
      <w:r w:rsidR="006E324D">
        <w:t>s will automatically refresh.</w:t>
      </w:r>
      <w:r w:rsidR="00105E4E">
        <w:t xml:space="preserve"> </w:t>
      </w:r>
      <w:r w:rsidR="006E324D">
        <w:t>T</w:t>
      </w:r>
      <w:r>
        <w:t>he contract(s)/orders(s) that were re</w:t>
      </w:r>
      <w:r w:rsidR="00527FF5">
        <w:t>moved</w:t>
      </w:r>
      <w:r w:rsidR="006E324D">
        <w:t xml:space="preserve"> will now display a (removed) message in the Remove column.</w:t>
      </w:r>
      <w:r w:rsidR="00105E4E">
        <w:t xml:space="preserve"> </w:t>
      </w:r>
      <w:r w:rsidR="006E324D">
        <w:t>A</w:t>
      </w:r>
      <w:r>
        <w:t>nother popup will appear stating how many contract(s) were r</w:t>
      </w:r>
      <w:r w:rsidR="006E324D">
        <w:t>emoved</w:t>
      </w:r>
      <w:r>
        <w:t xml:space="preserve">, </w:t>
      </w:r>
      <w:r w:rsidR="00527FF5">
        <w:t xml:space="preserve">and </w:t>
      </w:r>
      <w:r>
        <w:t>we’ll click OK.</w:t>
      </w:r>
      <w:r w:rsidR="00105E4E">
        <w:t xml:space="preserve"> </w:t>
      </w:r>
      <w:r w:rsidRPr="00CE520D">
        <w:t xml:space="preserve">It is important to note </w:t>
      </w:r>
      <w:r w:rsidR="006E324D">
        <w:t xml:space="preserve">that removing a contract from the Auto Register </w:t>
      </w:r>
      <w:r w:rsidR="00527FF5">
        <w:t>Contracts r</w:t>
      </w:r>
      <w:r w:rsidR="006E324D">
        <w:t xml:space="preserve">eport, </w:t>
      </w:r>
      <w:r w:rsidRPr="00CE520D">
        <w:t xml:space="preserve">does not delete the data or absolve the Focal Point of reporting responsibility. </w:t>
      </w:r>
    </w:p>
    <w:p w14:paraId="051F413A" w14:textId="43C51701" w:rsidR="009A029C" w:rsidRDefault="009A029C" w:rsidP="009A029C">
      <w:r>
        <w:t>Once we have finished viewing the Auto Register Report, we can run the report aga</w:t>
      </w:r>
      <w:r w:rsidR="00527FF5">
        <w:t xml:space="preserve">in with different parameters </w:t>
      </w:r>
      <w:r w:rsidR="006E324D">
        <w:t>by clicking the Return to the Auto Register Contracts Parameters button</w:t>
      </w:r>
      <w:r w:rsidR="00273C75">
        <w:t>.</w:t>
      </w:r>
      <w:r w:rsidR="00105E4E">
        <w:t xml:space="preserve"> </w:t>
      </w:r>
    </w:p>
    <w:p w14:paraId="562B5A25" w14:textId="367EC115" w:rsidR="00182C47" w:rsidRDefault="00182C47" w:rsidP="00182C47">
      <w:pPr>
        <w:rPr>
          <w:i/>
        </w:rPr>
      </w:pPr>
      <w:r>
        <w:lastRenderedPageBreak/>
        <w:t xml:space="preserve">Since we are done running our </w:t>
      </w:r>
      <w:r w:rsidR="003A7A3C">
        <w:t xml:space="preserve">Auto </w:t>
      </w:r>
      <w:r w:rsidR="00097E46">
        <w:t xml:space="preserve">Register </w:t>
      </w:r>
      <w:r>
        <w:t>Report, we are ready to exit CPARS by clicking Log Out.</w:t>
      </w:r>
    </w:p>
    <w:p w14:paraId="0876E9C2" w14:textId="2BFEE273" w:rsidR="00585A6F" w:rsidRPr="00DB3B07" w:rsidRDefault="00585A6F" w:rsidP="00585A6F">
      <w:r>
        <w:t>This concludes the CPARS Focal Point Auto</w:t>
      </w:r>
      <w:r w:rsidR="003A7A3C">
        <w:t xml:space="preserve"> </w:t>
      </w:r>
      <w:r>
        <w:t>Register Tutorial. Congratulations on completing the tutorial and thank you for participating!</w:t>
      </w:r>
    </w:p>
    <w:p w14:paraId="35834364" w14:textId="4DBDE13E" w:rsidR="00147E3B" w:rsidRPr="00DB3B07" w:rsidRDefault="004247DC" w:rsidP="00E76582">
      <w:r>
        <w:t xml:space="preserve"> </w:t>
      </w:r>
      <w:r w:rsidR="0010090B">
        <w:t xml:space="preserve"> </w:t>
      </w:r>
    </w:p>
    <w:sectPr w:rsidR="00147E3B" w:rsidRPr="00DB3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B4C58"/>
    <w:multiLevelType w:val="hybridMultilevel"/>
    <w:tmpl w:val="27428A8C"/>
    <w:lvl w:ilvl="0" w:tplc="90FCB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02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A3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E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7A5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E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22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E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E29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8FA7C6E"/>
    <w:multiLevelType w:val="hybridMultilevel"/>
    <w:tmpl w:val="A982702A"/>
    <w:lvl w:ilvl="0" w:tplc="9C3A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E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2B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A2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0A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0D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EE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0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8E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F7"/>
    <w:rsid w:val="00005248"/>
    <w:rsid w:val="0000787D"/>
    <w:rsid w:val="00011013"/>
    <w:rsid w:val="0002302E"/>
    <w:rsid w:val="000360D9"/>
    <w:rsid w:val="000568DC"/>
    <w:rsid w:val="000606F1"/>
    <w:rsid w:val="000863A8"/>
    <w:rsid w:val="00097E46"/>
    <w:rsid w:val="000D02AE"/>
    <w:rsid w:val="000D4695"/>
    <w:rsid w:val="0010090B"/>
    <w:rsid w:val="00105E4E"/>
    <w:rsid w:val="00122122"/>
    <w:rsid w:val="0012401F"/>
    <w:rsid w:val="001261F0"/>
    <w:rsid w:val="00133640"/>
    <w:rsid w:val="00134906"/>
    <w:rsid w:val="00142156"/>
    <w:rsid w:val="00147D8B"/>
    <w:rsid w:val="00147E3B"/>
    <w:rsid w:val="00156246"/>
    <w:rsid w:val="00182C47"/>
    <w:rsid w:val="0019032A"/>
    <w:rsid w:val="00191C9F"/>
    <w:rsid w:val="001A0538"/>
    <w:rsid w:val="001B6993"/>
    <w:rsid w:val="001C5A0F"/>
    <w:rsid w:val="001D7547"/>
    <w:rsid w:val="00201424"/>
    <w:rsid w:val="002045BA"/>
    <w:rsid w:val="00211A14"/>
    <w:rsid w:val="002220BF"/>
    <w:rsid w:val="002248AA"/>
    <w:rsid w:val="002259AC"/>
    <w:rsid w:val="00226428"/>
    <w:rsid w:val="00226F46"/>
    <w:rsid w:val="00227511"/>
    <w:rsid w:val="002322EB"/>
    <w:rsid w:val="00233159"/>
    <w:rsid w:val="00236A18"/>
    <w:rsid w:val="0024544E"/>
    <w:rsid w:val="00246E91"/>
    <w:rsid w:val="0026020A"/>
    <w:rsid w:val="00263D0E"/>
    <w:rsid w:val="002711E2"/>
    <w:rsid w:val="00273C75"/>
    <w:rsid w:val="002B0131"/>
    <w:rsid w:val="002B6A38"/>
    <w:rsid w:val="002C3F25"/>
    <w:rsid w:val="0030338C"/>
    <w:rsid w:val="00303412"/>
    <w:rsid w:val="0030599B"/>
    <w:rsid w:val="00317E52"/>
    <w:rsid w:val="00320D21"/>
    <w:rsid w:val="00340CFA"/>
    <w:rsid w:val="003451D7"/>
    <w:rsid w:val="00346023"/>
    <w:rsid w:val="00350E90"/>
    <w:rsid w:val="00365657"/>
    <w:rsid w:val="0038670F"/>
    <w:rsid w:val="003A7A3C"/>
    <w:rsid w:val="003B4396"/>
    <w:rsid w:val="003C16C5"/>
    <w:rsid w:val="003C3107"/>
    <w:rsid w:val="003C609A"/>
    <w:rsid w:val="003E2047"/>
    <w:rsid w:val="003E5C8F"/>
    <w:rsid w:val="003E6CA1"/>
    <w:rsid w:val="003F6779"/>
    <w:rsid w:val="00414AD8"/>
    <w:rsid w:val="00420707"/>
    <w:rsid w:val="004247DC"/>
    <w:rsid w:val="00432023"/>
    <w:rsid w:val="004441EA"/>
    <w:rsid w:val="004510BE"/>
    <w:rsid w:val="0049092B"/>
    <w:rsid w:val="004B39E4"/>
    <w:rsid w:val="004C6A26"/>
    <w:rsid w:val="004C75F4"/>
    <w:rsid w:val="004E24C1"/>
    <w:rsid w:val="004E5BD5"/>
    <w:rsid w:val="00512C32"/>
    <w:rsid w:val="005132E7"/>
    <w:rsid w:val="00514779"/>
    <w:rsid w:val="00524021"/>
    <w:rsid w:val="00527FF5"/>
    <w:rsid w:val="00537774"/>
    <w:rsid w:val="0054293B"/>
    <w:rsid w:val="00552970"/>
    <w:rsid w:val="0055321B"/>
    <w:rsid w:val="005549C9"/>
    <w:rsid w:val="00554B32"/>
    <w:rsid w:val="005615D8"/>
    <w:rsid w:val="00585A6F"/>
    <w:rsid w:val="00593664"/>
    <w:rsid w:val="00594AF0"/>
    <w:rsid w:val="005A3364"/>
    <w:rsid w:val="005A33FF"/>
    <w:rsid w:val="005A37CA"/>
    <w:rsid w:val="005B064C"/>
    <w:rsid w:val="005B3F17"/>
    <w:rsid w:val="005C7A8C"/>
    <w:rsid w:val="0060397B"/>
    <w:rsid w:val="00603E72"/>
    <w:rsid w:val="006207D7"/>
    <w:rsid w:val="00625A73"/>
    <w:rsid w:val="006548CC"/>
    <w:rsid w:val="006654EB"/>
    <w:rsid w:val="006A5F33"/>
    <w:rsid w:val="006D6AB9"/>
    <w:rsid w:val="006E16C5"/>
    <w:rsid w:val="006E324D"/>
    <w:rsid w:val="006E59B3"/>
    <w:rsid w:val="006E5A73"/>
    <w:rsid w:val="006F14CE"/>
    <w:rsid w:val="006F193D"/>
    <w:rsid w:val="007140AC"/>
    <w:rsid w:val="007160D7"/>
    <w:rsid w:val="0074081E"/>
    <w:rsid w:val="00751EF6"/>
    <w:rsid w:val="00751F45"/>
    <w:rsid w:val="00752977"/>
    <w:rsid w:val="00787795"/>
    <w:rsid w:val="00793F21"/>
    <w:rsid w:val="007A31B2"/>
    <w:rsid w:val="007B06DA"/>
    <w:rsid w:val="007B1A60"/>
    <w:rsid w:val="007C41AE"/>
    <w:rsid w:val="007C61ED"/>
    <w:rsid w:val="007D559A"/>
    <w:rsid w:val="008220D2"/>
    <w:rsid w:val="00832AC1"/>
    <w:rsid w:val="0083664E"/>
    <w:rsid w:val="00842706"/>
    <w:rsid w:val="00894648"/>
    <w:rsid w:val="008B47CD"/>
    <w:rsid w:val="008B74B0"/>
    <w:rsid w:val="008C57BC"/>
    <w:rsid w:val="008C7CB7"/>
    <w:rsid w:val="008D118A"/>
    <w:rsid w:val="008D3765"/>
    <w:rsid w:val="008F0678"/>
    <w:rsid w:val="009000D1"/>
    <w:rsid w:val="00904423"/>
    <w:rsid w:val="00914462"/>
    <w:rsid w:val="00925AC7"/>
    <w:rsid w:val="0094130F"/>
    <w:rsid w:val="0095132D"/>
    <w:rsid w:val="00963221"/>
    <w:rsid w:val="0097170C"/>
    <w:rsid w:val="009853BC"/>
    <w:rsid w:val="00991987"/>
    <w:rsid w:val="009A029C"/>
    <w:rsid w:val="009B5351"/>
    <w:rsid w:val="009E44CC"/>
    <w:rsid w:val="00A00284"/>
    <w:rsid w:val="00A25907"/>
    <w:rsid w:val="00A316BF"/>
    <w:rsid w:val="00A561AF"/>
    <w:rsid w:val="00A750BD"/>
    <w:rsid w:val="00A75BA1"/>
    <w:rsid w:val="00A866AD"/>
    <w:rsid w:val="00A90028"/>
    <w:rsid w:val="00AB58FA"/>
    <w:rsid w:val="00AE0914"/>
    <w:rsid w:val="00AE4175"/>
    <w:rsid w:val="00AF2DAC"/>
    <w:rsid w:val="00B05907"/>
    <w:rsid w:val="00B12171"/>
    <w:rsid w:val="00B1597E"/>
    <w:rsid w:val="00B24B0B"/>
    <w:rsid w:val="00B25061"/>
    <w:rsid w:val="00B31C86"/>
    <w:rsid w:val="00B46921"/>
    <w:rsid w:val="00B5061A"/>
    <w:rsid w:val="00B547BC"/>
    <w:rsid w:val="00B60F73"/>
    <w:rsid w:val="00B62CE8"/>
    <w:rsid w:val="00B779AB"/>
    <w:rsid w:val="00BA0136"/>
    <w:rsid w:val="00BA441D"/>
    <w:rsid w:val="00BA6727"/>
    <w:rsid w:val="00BA6E4D"/>
    <w:rsid w:val="00BB53C3"/>
    <w:rsid w:val="00BC10DB"/>
    <w:rsid w:val="00C16A52"/>
    <w:rsid w:val="00C22518"/>
    <w:rsid w:val="00C24FB6"/>
    <w:rsid w:val="00C32B0E"/>
    <w:rsid w:val="00C46597"/>
    <w:rsid w:val="00C570A3"/>
    <w:rsid w:val="00C61130"/>
    <w:rsid w:val="00C61696"/>
    <w:rsid w:val="00C66BF8"/>
    <w:rsid w:val="00C83108"/>
    <w:rsid w:val="00C83D1F"/>
    <w:rsid w:val="00C93E2D"/>
    <w:rsid w:val="00C960D0"/>
    <w:rsid w:val="00C963A8"/>
    <w:rsid w:val="00CA44E0"/>
    <w:rsid w:val="00CC72F8"/>
    <w:rsid w:val="00CD238C"/>
    <w:rsid w:val="00CD2C88"/>
    <w:rsid w:val="00CD3E38"/>
    <w:rsid w:val="00CD56F7"/>
    <w:rsid w:val="00CD637E"/>
    <w:rsid w:val="00CE520D"/>
    <w:rsid w:val="00CE79F3"/>
    <w:rsid w:val="00CF3A5E"/>
    <w:rsid w:val="00D012C7"/>
    <w:rsid w:val="00D1464B"/>
    <w:rsid w:val="00D26764"/>
    <w:rsid w:val="00D43944"/>
    <w:rsid w:val="00D476A9"/>
    <w:rsid w:val="00D52696"/>
    <w:rsid w:val="00D53102"/>
    <w:rsid w:val="00D57D12"/>
    <w:rsid w:val="00D62A43"/>
    <w:rsid w:val="00D644EA"/>
    <w:rsid w:val="00D671E0"/>
    <w:rsid w:val="00D80161"/>
    <w:rsid w:val="00D87BF6"/>
    <w:rsid w:val="00D90F33"/>
    <w:rsid w:val="00DA2B74"/>
    <w:rsid w:val="00DD673A"/>
    <w:rsid w:val="00DE145D"/>
    <w:rsid w:val="00DE5364"/>
    <w:rsid w:val="00E674E6"/>
    <w:rsid w:val="00E75954"/>
    <w:rsid w:val="00E76582"/>
    <w:rsid w:val="00E8205F"/>
    <w:rsid w:val="00E83102"/>
    <w:rsid w:val="00EA725D"/>
    <w:rsid w:val="00EA75B9"/>
    <w:rsid w:val="00ED3E57"/>
    <w:rsid w:val="00ED644D"/>
    <w:rsid w:val="00EE2E1F"/>
    <w:rsid w:val="00F06DCE"/>
    <w:rsid w:val="00F34472"/>
    <w:rsid w:val="00F6427B"/>
    <w:rsid w:val="00F74E6F"/>
    <w:rsid w:val="00F76BD5"/>
    <w:rsid w:val="00F77F21"/>
    <w:rsid w:val="00F8264E"/>
    <w:rsid w:val="00FA1DD0"/>
    <w:rsid w:val="00FC339E"/>
    <w:rsid w:val="00FD2C68"/>
    <w:rsid w:val="00FE0A6E"/>
    <w:rsid w:val="00F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2CAD6"/>
  <w15:docId w15:val="{2B64E0E5-5827-4D7C-9ECA-3B92640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36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9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34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ar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Doreen F CIV NAVSEALOGCEN-PortsNH</dc:creator>
  <cp:keywords/>
  <dc:description/>
  <cp:lastModifiedBy>Cinfo, Amanda L CIV USN NUWC DIV KPT WA (USA)</cp:lastModifiedBy>
  <cp:revision>2</cp:revision>
  <dcterms:created xsi:type="dcterms:W3CDTF">2023-11-30T13:31:00Z</dcterms:created>
  <dcterms:modified xsi:type="dcterms:W3CDTF">2023-11-30T13:31:00Z</dcterms:modified>
</cp:coreProperties>
</file>