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47E" w:rsidRDefault="004E0C63">
      <w:bookmarkStart w:id="0" w:name="_GoBack"/>
      <w:bookmarkEnd w:id="0"/>
      <w:r>
        <w:t xml:space="preserve">Welcome to the Contractor Performance Assessment Reporting System, or CPARS, </w:t>
      </w:r>
      <w:r w:rsidR="00E75FAC">
        <w:t xml:space="preserve">Dashboard </w:t>
      </w:r>
      <w:r w:rsidR="000B7F1B">
        <w:t>Contract</w:t>
      </w:r>
      <w:r w:rsidR="00E75FAC">
        <w:t xml:space="preserve"> </w:t>
      </w:r>
      <w:r w:rsidR="00A568CB">
        <w:t xml:space="preserve">Based </w:t>
      </w:r>
      <w:r w:rsidR="000B7F1B">
        <w:t xml:space="preserve">Status </w:t>
      </w:r>
      <w:r w:rsidR="00A568CB">
        <w:t xml:space="preserve">Report </w:t>
      </w:r>
      <w:r w:rsidR="000F507E">
        <w:t>Tutorial</w:t>
      </w:r>
      <w:r w:rsidR="00E75FAC">
        <w:t>.</w:t>
      </w:r>
      <w:r w:rsidR="00530EB6">
        <w:t xml:space="preserve"> </w:t>
      </w:r>
      <w:r w:rsidR="000D452A">
        <w:t>During this t</w:t>
      </w:r>
      <w:r w:rsidR="000D452A" w:rsidRPr="000B7F1B">
        <w:t xml:space="preserve">utorial you will learn how to run </w:t>
      </w:r>
      <w:r w:rsidR="000B7F1B" w:rsidRPr="000B7F1B">
        <w:t>the</w:t>
      </w:r>
      <w:r w:rsidR="00E75FAC">
        <w:t xml:space="preserve"> Dashboard </w:t>
      </w:r>
      <w:r w:rsidR="000B7F1B" w:rsidRPr="000B7F1B">
        <w:t>to monitor the status of contracts</w:t>
      </w:r>
      <w:r w:rsidR="007E7F26">
        <w:t>.</w:t>
      </w:r>
      <w:r w:rsidR="000D452A" w:rsidRPr="000B7F1B">
        <w:t xml:space="preserve"> </w:t>
      </w:r>
      <w:r w:rsidR="00E96B12" w:rsidRPr="000B7F1B">
        <w:t xml:space="preserve">This tutorial </w:t>
      </w:r>
      <w:r w:rsidR="00E96B12" w:rsidRPr="00517774">
        <w:t xml:space="preserve">is designed for </w:t>
      </w:r>
      <w:r w:rsidR="00E96B12">
        <w:t>all</w:t>
      </w:r>
      <w:r w:rsidR="00E96B12" w:rsidRPr="00517774">
        <w:t xml:space="preserve"> CPARS </w:t>
      </w:r>
      <w:r w:rsidR="000B7F1B">
        <w:t>access levels.</w:t>
      </w:r>
    </w:p>
    <w:p w:rsidR="00926AAD" w:rsidRDefault="000B7F1B" w:rsidP="00920282">
      <w:r>
        <w:t xml:space="preserve">The </w:t>
      </w:r>
      <w:r w:rsidR="00926AAD">
        <w:t xml:space="preserve">Contract Based </w:t>
      </w:r>
      <w:r>
        <w:t xml:space="preserve">Status </w:t>
      </w:r>
      <w:r w:rsidR="00E75FAC">
        <w:t>option</w:t>
      </w:r>
      <w:r w:rsidR="00926AAD">
        <w:t xml:space="preserve"> on the Dashboard</w:t>
      </w:r>
      <w:r w:rsidR="00C33AD4">
        <w:t xml:space="preserve"> is</w:t>
      </w:r>
      <w:r>
        <w:t xml:space="preserve"> an excellent way to</w:t>
      </w:r>
      <w:r w:rsidR="005517E6">
        <w:t xml:space="preserve"> develop metrics to help</w:t>
      </w:r>
      <w:r>
        <w:t xml:space="preserve"> monitor the status of contracts, and </w:t>
      </w:r>
      <w:r w:rsidR="00C33AD4">
        <w:t>is an</w:t>
      </w:r>
      <w:r w:rsidR="00BF3808">
        <w:t xml:space="preserve"> important tool to assist us</w:t>
      </w:r>
      <w:r w:rsidR="008D3FF5">
        <w:t>ers</w:t>
      </w:r>
      <w:r w:rsidR="00BF3808">
        <w:t xml:space="preserve"> </w:t>
      </w:r>
      <w:r>
        <w:t xml:space="preserve">in </w:t>
      </w:r>
      <w:r w:rsidR="00926AAD">
        <w:t xml:space="preserve">the CPARS workflow. The Contract Based Status Report also allows users to see which contracts are due for an evaluation. Another feature of the Contract Based Status option </w:t>
      </w:r>
      <w:r w:rsidR="00F97DDF">
        <w:t>is</w:t>
      </w:r>
      <w:r w:rsidR="00926AAD">
        <w:t xml:space="preserve"> being able to see users assigned to a contract. </w:t>
      </w:r>
      <w:r w:rsidR="00C33AD4">
        <w:t>Users have the option to see the report displayed as a bar chart, counts matrix, or in list format.</w:t>
      </w:r>
    </w:p>
    <w:p w:rsidR="00EA429D" w:rsidRDefault="00EA429D" w:rsidP="00EA429D">
      <w:r>
        <w:t xml:space="preserve">Let’s take </w:t>
      </w:r>
      <w:r w:rsidR="00C33AD4">
        <w:t>a look at the differences of the report</w:t>
      </w:r>
      <w:r>
        <w:t xml:space="preserve"> for the different user roles. </w:t>
      </w:r>
    </w:p>
    <w:p w:rsidR="00EA429D" w:rsidRDefault="00EA429D" w:rsidP="00EA429D">
      <w:r>
        <w:t xml:space="preserve">For Department Point of Contacts (DPOCs) the </w:t>
      </w:r>
      <w:r w:rsidR="00C33AD4">
        <w:t xml:space="preserve">Contract Based </w:t>
      </w:r>
      <w:r>
        <w:t xml:space="preserve">Status Report will display </w:t>
      </w:r>
      <w:r w:rsidRPr="004573F4">
        <w:t xml:space="preserve">all </w:t>
      </w:r>
      <w:r w:rsidR="00C33AD4">
        <w:t xml:space="preserve">contract </w:t>
      </w:r>
      <w:r w:rsidRPr="004573F4">
        <w:t>records except archived,</w:t>
      </w:r>
      <w:r>
        <w:t xml:space="preserve"> that have </w:t>
      </w:r>
      <w:r w:rsidRPr="004573F4">
        <w:t>been registered</w:t>
      </w:r>
      <w:r>
        <w:t xml:space="preserve"> for the entire agency. For example, a DPOC for the Veterans Administration (VA) will see all the VA contracts. For Agency Point of Contacts (APOCs) the </w:t>
      </w:r>
      <w:r w:rsidR="00C33AD4">
        <w:t xml:space="preserve">Contract Based Status Report will display </w:t>
      </w:r>
      <w:r w:rsidR="00C33AD4" w:rsidRPr="004573F4">
        <w:t xml:space="preserve">all </w:t>
      </w:r>
      <w:r w:rsidR="00C33AD4">
        <w:t xml:space="preserve">contract </w:t>
      </w:r>
      <w:r w:rsidR="00C33AD4" w:rsidRPr="004573F4">
        <w:t>records</w:t>
      </w:r>
      <w:r w:rsidR="000B6EDE">
        <w:t xml:space="preserve"> except archived</w:t>
      </w:r>
      <w:r w:rsidRPr="004573F4">
        <w:t>,</w:t>
      </w:r>
      <w:r>
        <w:t xml:space="preserve"> that have </w:t>
      </w:r>
      <w:r w:rsidRPr="004573F4">
        <w:t>been registered</w:t>
      </w:r>
      <w:r>
        <w:t xml:space="preserve"> for the organization(s) to which the APOC is assigned. For example, an APOC that has access to the VA SAO Central HQ organization will only see VA SAO Central HQ contracts. For Focal Points and Alternate Focal </w:t>
      </w:r>
      <w:proofErr w:type="gramStart"/>
      <w:r>
        <w:t>Points</w:t>
      </w:r>
      <w:proofErr w:type="gramEnd"/>
      <w:r>
        <w:t xml:space="preserve"> the </w:t>
      </w:r>
      <w:r w:rsidR="00C33AD4">
        <w:t xml:space="preserve">Contract Based </w:t>
      </w:r>
      <w:r>
        <w:t xml:space="preserve">Status Report will display </w:t>
      </w:r>
      <w:r w:rsidR="00C33AD4">
        <w:t xml:space="preserve">all contract </w:t>
      </w:r>
      <w:r w:rsidR="00C33AD4" w:rsidRPr="004573F4">
        <w:t xml:space="preserve">records </w:t>
      </w:r>
      <w:r w:rsidR="00C33AD4">
        <w:t>e</w:t>
      </w:r>
      <w:r w:rsidRPr="004573F4">
        <w:t>xcept archived,</w:t>
      </w:r>
      <w:r>
        <w:t xml:space="preserve"> that have </w:t>
      </w:r>
      <w:r w:rsidRPr="004573F4">
        <w:t>been registered</w:t>
      </w:r>
      <w:r>
        <w:t xml:space="preserve"> for the contract(s) to which the Focal Point is </w:t>
      </w:r>
      <w:r w:rsidR="000B6EDE">
        <w:t>responsible</w:t>
      </w:r>
      <w:r>
        <w:t>.</w:t>
      </w:r>
      <w:r w:rsidR="00336A9C">
        <w:t xml:space="preserve"> </w:t>
      </w:r>
      <w:r>
        <w:t xml:space="preserve">For all remaining roles, the </w:t>
      </w:r>
      <w:r w:rsidR="00C33AD4">
        <w:t xml:space="preserve">Contract Based </w:t>
      </w:r>
      <w:r>
        <w:t xml:space="preserve">Status Report will display </w:t>
      </w:r>
      <w:r w:rsidRPr="004573F4">
        <w:t xml:space="preserve">all </w:t>
      </w:r>
      <w:r w:rsidR="00C33AD4">
        <w:t xml:space="preserve">contract </w:t>
      </w:r>
      <w:r w:rsidRPr="004573F4">
        <w:t>records except archived,</w:t>
      </w:r>
      <w:r>
        <w:t xml:space="preserve"> to which the user is assigned access. </w:t>
      </w:r>
    </w:p>
    <w:p w:rsidR="00F657C0" w:rsidRDefault="00D00700" w:rsidP="00F657C0">
      <w:r>
        <w:t xml:space="preserve">The </w:t>
      </w:r>
      <w:r w:rsidR="00275974">
        <w:t xml:space="preserve">Contract </w:t>
      </w:r>
      <w:r w:rsidR="00C33AD4">
        <w:t>Based</w:t>
      </w:r>
      <w:r w:rsidR="00275974">
        <w:t xml:space="preserve"> </w:t>
      </w:r>
      <w:r w:rsidR="00AC24A9">
        <w:t xml:space="preserve">Status </w:t>
      </w:r>
      <w:r w:rsidR="00275974">
        <w:t>option function</w:t>
      </w:r>
      <w:r>
        <w:t xml:space="preserve"> the same way for all access levels.</w:t>
      </w:r>
      <w:r w:rsidR="00275974" w:rsidRPr="00275974">
        <w:t xml:space="preserve"> </w:t>
      </w:r>
      <w:r w:rsidR="00275974">
        <w:t>Slight variations occur at different access levels and are described as applicable.</w:t>
      </w:r>
      <w:r>
        <w:t xml:space="preserve"> For purposes of demonstration,</w:t>
      </w:r>
      <w:r w:rsidR="00AC24A9">
        <w:t xml:space="preserve"> we’ll log in as the </w:t>
      </w:r>
      <w:r w:rsidR="00C33AD4">
        <w:t xml:space="preserve">Assessing Official </w:t>
      </w:r>
      <w:r w:rsidR="00736D62">
        <w:t>and run the report.</w:t>
      </w:r>
    </w:p>
    <w:p w:rsidR="00F4562C" w:rsidRPr="00736D62" w:rsidRDefault="006F14CE" w:rsidP="00F4562C">
      <w:r>
        <w:t xml:space="preserve">At the </w:t>
      </w:r>
      <w:r w:rsidR="006E324D">
        <w:t>Home</w:t>
      </w:r>
      <w:r>
        <w:t xml:space="preserve"> screen, we will click on</w:t>
      </w:r>
      <w:r w:rsidR="00AC24A9">
        <w:t xml:space="preserve"> </w:t>
      </w:r>
      <w:r w:rsidR="00736D62">
        <w:t>Dashboard.</w:t>
      </w:r>
    </w:p>
    <w:p w:rsidR="004A226F" w:rsidRDefault="004A226F" w:rsidP="004A226F">
      <w:r>
        <w:t>It is important to note that the examples in this demo are fictitious and do not represent an actual Organization or Agency.</w:t>
      </w:r>
    </w:p>
    <w:p w:rsidR="00530EB6" w:rsidRPr="00422B13" w:rsidRDefault="00F870B8" w:rsidP="00530EB6">
      <w:r w:rsidRPr="00BD2271">
        <w:t xml:space="preserve">Next, we are presented with the Dashboard. </w:t>
      </w:r>
      <w:r w:rsidR="00BD2271" w:rsidRPr="00BD2271">
        <w:t xml:space="preserve">The Dashboard defaults to Evaluations/Contract Based Status Report. We will select Status </w:t>
      </w:r>
      <w:r w:rsidR="00C33AD4" w:rsidRPr="00BD2271">
        <w:t>under Contract Based Reports.</w:t>
      </w:r>
      <w:r w:rsidR="006132CC" w:rsidRPr="00BD2271">
        <w:t xml:space="preserve"> Let’s loo</w:t>
      </w:r>
      <w:r w:rsidR="00736D62" w:rsidRPr="00BD2271">
        <w:t>k at the information displayed.</w:t>
      </w:r>
      <w:r w:rsidR="006132CC" w:rsidRPr="00BD2271">
        <w:t xml:space="preserve"> </w:t>
      </w:r>
      <w:r w:rsidR="00530EB6" w:rsidRPr="00BD2271">
        <w:t xml:space="preserve">As we can see we have </w:t>
      </w:r>
      <w:r w:rsidR="000B6EDE">
        <w:t>3</w:t>
      </w:r>
      <w:r w:rsidR="00530EB6" w:rsidRPr="00BD2271">
        <w:t xml:space="preserve"> contracts that are current and do not requ</w:t>
      </w:r>
      <w:r w:rsidR="00736D62" w:rsidRPr="00BD2271">
        <w:t>ire an evaluation at this time.</w:t>
      </w:r>
      <w:r w:rsidR="00530EB6" w:rsidRPr="00BD2271">
        <w:t xml:space="preserve"> This represents </w:t>
      </w:r>
      <w:r w:rsidR="00E76027">
        <w:t>10</w:t>
      </w:r>
      <w:r w:rsidR="00530EB6" w:rsidRPr="00BD2271">
        <w:t xml:space="preserve">% of this AO’s contracts. </w:t>
      </w:r>
      <w:r w:rsidR="00E76027">
        <w:t>6</w:t>
      </w:r>
      <w:r w:rsidR="00530EB6" w:rsidRPr="00BD2271">
        <w:t xml:space="preserve"> contracts are due for </w:t>
      </w:r>
      <w:r w:rsidR="00E76027">
        <w:t>an evaluation. This represents 20</w:t>
      </w:r>
      <w:r w:rsidR="00736D62" w:rsidRPr="00BD2271">
        <w:t xml:space="preserve">% of this AO’s contracts. </w:t>
      </w:r>
      <w:r w:rsidR="00E76027">
        <w:t>18</w:t>
      </w:r>
      <w:r w:rsidR="00530EB6" w:rsidRPr="00BD2271">
        <w:t xml:space="preserve"> contracts </w:t>
      </w:r>
      <w:r w:rsidR="00736D62" w:rsidRPr="00BD2271">
        <w:t xml:space="preserve">are overdue for an evaluation. </w:t>
      </w:r>
      <w:r w:rsidR="00530EB6" w:rsidRPr="00BD2271">
        <w:t xml:space="preserve">This represents </w:t>
      </w:r>
      <w:r w:rsidR="00E76027">
        <w:t>60</w:t>
      </w:r>
      <w:r w:rsidR="00530EB6" w:rsidRPr="00BD2271">
        <w:t xml:space="preserve">% of this AO’s contracts. </w:t>
      </w:r>
      <w:r w:rsidR="00E76027">
        <w:t>3</w:t>
      </w:r>
      <w:r w:rsidR="00530EB6" w:rsidRPr="00BD2271">
        <w:t xml:space="preserve"> contracts are final and no </w:t>
      </w:r>
      <w:r w:rsidR="00736D62" w:rsidRPr="00BD2271">
        <w:t xml:space="preserve">more evaluations are required. </w:t>
      </w:r>
      <w:r w:rsidR="00E76027" w:rsidRPr="00BD2271">
        <w:t xml:space="preserve">This represents </w:t>
      </w:r>
      <w:r w:rsidR="00E76027">
        <w:t>10</w:t>
      </w:r>
      <w:r w:rsidR="00E76027" w:rsidRPr="00BD2271">
        <w:t>% of this AO’s contracts.</w:t>
      </w:r>
      <w:r w:rsidR="00E76027">
        <w:t xml:space="preserve"> </w:t>
      </w:r>
      <w:r w:rsidR="00530EB6" w:rsidRPr="00BD2271">
        <w:t xml:space="preserve">This AO has a total of </w:t>
      </w:r>
      <w:r w:rsidR="00EF638F">
        <w:t>30</w:t>
      </w:r>
      <w:r w:rsidR="00530EB6" w:rsidRPr="00BD2271">
        <w:t xml:space="preserve"> contracts that have been registered.</w:t>
      </w:r>
    </w:p>
    <w:p w:rsidR="000F0774" w:rsidRDefault="000F0774" w:rsidP="000F0774">
      <w:r>
        <w:t xml:space="preserve">Now, let’s take a look at the options available to us to sort and limit the data. We can see that we have that ability </w:t>
      </w:r>
      <w:r w:rsidRPr="007663C6">
        <w:t xml:space="preserve">to </w:t>
      </w:r>
      <w:r>
        <w:t>group the results by All or Contract Activity.</w:t>
      </w:r>
      <w:r w:rsidRPr="00A712DE">
        <w:t xml:space="preserve"> </w:t>
      </w:r>
      <w:r>
        <w:t>Focal Points also have the ability to group by Organization and Assessing Official. APOCs and DPOCs also have the ability to group by Organization and Focal Point.</w:t>
      </w:r>
    </w:p>
    <w:p w:rsidR="006132CC" w:rsidRDefault="000F0774" w:rsidP="000F0774">
      <w:r>
        <w:lastRenderedPageBreak/>
        <w:t xml:space="preserve">It is important to note that the report defaults to Include All mode which only displays </w:t>
      </w:r>
      <w:r w:rsidR="00EF638F">
        <w:t xml:space="preserve">contracts </w:t>
      </w:r>
      <w:r>
        <w:t xml:space="preserve">to which we have been assigned access. If we do not have access to a particular contract, it will not be included in the report. If we do not wish to use Include All mode, we can choose which types of </w:t>
      </w:r>
      <w:r w:rsidR="00E72C59">
        <w:t xml:space="preserve">contracts </w:t>
      </w:r>
      <w:r>
        <w:t>we wish to include on the report by making selections under the Filter By Options section of the screen. The Filter By options allow us to choose to limit our report based on a specific Business Sector or Contract status. We also have the ability to further filter the Data by selecting an available option from the Additional Filters drop</w:t>
      </w:r>
      <w:r w:rsidR="00717C61">
        <w:t>-</w:t>
      </w:r>
      <w:r>
        <w:t>down and entering the corresponding data into the box below and clicking Apply. Additional filters include options such as Contract Number, Contract Activity, and Vendor Name. Different additional filters are available depending on the access level logged in.</w:t>
      </w:r>
    </w:p>
    <w:p w:rsidR="00B16673" w:rsidRDefault="00530EB6" w:rsidP="00B16673">
      <w:r w:rsidRPr="00B16673">
        <w:t>Let’</w:t>
      </w:r>
      <w:r w:rsidR="00B16673" w:rsidRPr="00B16673">
        <w:t xml:space="preserve">s say that we want to see the total number of contracts Due and Overdue for the </w:t>
      </w:r>
      <w:proofErr w:type="spellStart"/>
      <w:r w:rsidR="00B16673" w:rsidRPr="00B16673">
        <w:t>Nonsystems</w:t>
      </w:r>
      <w:proofErr w:type="spellEnd"/>
      <w:r w:rsidR="00B16673" w:rsidRPr="00B16673">
        <w:t xml:space="preserve"> Business Sector. To do this we will select </w:t>
      </w:r>
      <w:proofErr w:type="spellStart"/>
      <w:r w:rsidR="00B16673" w:rsidRPr="00B16673">
        <w:t>Nonsystems</w:t>
      </w:r>
      <w:proofErr w:type="spellEnd"/>
      <w:r w:rsidR="00B16673" w:rsidRPr="00B16673">
        <w:t xml:space="preserve"> </w:t>
      </w:r>
      <w:r w:rsidR="00E72C59">
        <w:t>from the Business Sector drop-d</w:t>
      </w:r>
      <w:r w:rsidR="00B16673" w:rsidRPr="00B16673">
        <w:t>own and click the Due and Overdue options under Contract Status. Multiple elements</w:t>
      </w:r>
      <w:r w:rsidR="00B16673">
        <w:t xml:space="preserve"> </w:t>
      </w:r>
      <w:r w:rsidR="00B16673" w:rsidRPr="00B16673">
        <w:t>can be selected by holding the CTRL key and clicking each element to be included. To select multiple elements that are adjacent, click on the first element, hold the SHIFT key, and then click on the last element to be included.</w:t>
      </w:r>
    </w:p>
    <w:p w:rsidR="00B16673" w:rsidRDefault="00B16673" w:rsidP="00031B26">
      <w:r>
        <w:t xml:space="preserve">We can see that the count matrix has updated and now shows only Due and Overdue contracts for the </w:t>
      </w:r>
      <w:proofErr w:type="spellStart"/>
      <w:r>
        <w:t>Nonsystems</w:t>
      </w:r>
      <w:proofErr w:type="spellEnd"/>
      <w:r>
        <w:t xml:space="preserve"> business sector.</w:t>
      </w:r>
      <w:r w:rsidR="004A226F" w:rsidRPr="004A226F">
        <w:t xml:space="preserve"> </w:t>
      </w:r>
      <w:r w:rsidR="004A226F">
        <w:t xml:space="preserve">For the </w:t>
      </w:r>
      <w:proofErr w:type="spellStart"/>
      <w:r w:rsidR="004A226F">
        <w:t>Nonsystems</w:t>
      </w:r>
      <w:proofErr w:type="spellEnd"/>
      <w:r w:rsidR="004A226F">
        <w:t xml:space="preserve"> Business Sector</w:t>
      </w:r>
      <w:r w:rsidR="00E72C59">
        <w:t>, 3</w:t>
      </w:r>
      <w:r w:rsidR="004A226F" w:rsidRPr="00422B13">
        <w:t xml:space="preserve"> contracts are due for an evaluation. This represents </w:t>
      </w:r>
      <w:r w:rsidR="00E72C59">
        <w:t>27</w:t>
      </w:r>
      <w:r w:rsidR="004A226F" w:rsidRPr="00422B13">
        <w:t>% of this AO’s contra</w:t>
      </w:r>
      <w:r w:rsidR="00F870B8">
        <w:t xml:space="preserve">cts. </w:t>
      </w:r>
      <w:r w:rsidR="00E72C59">
        <w:t>8</w:t>
      </w:r>
      <w:r w:rsidR="004A226F" w:rsidRPr="00422B13">
        <w:t xml:space="preserve"> contracts are overdue for an evaluation. This represents </w:t>
      </w:r>
      <w:r w:rsidR="00E72C59">
        <w:t>73</w:t>
      </w:r>
      <w:r w:rsidR="004A226F">
        <w:t xml:space="preserve">% of this AO’s contracts. </w:t>
      </w:r>
      <w:r>
        <w:t xml:space="preserve">If we want to see </w:t>
      </w:r>
      <w:r w:rsidR="00031B26">
        <w:t xml:space="preserve">the counts matrix displayed in a graphical Bar Chart format, </w:t>
      </w:r>
      <w:r>
        <w:t xml:space="preserve">we click on Bar Chart under Report Format. As we can see the selections we made to limit the report, have transferred over to the Bar Chart Report Format. </w:t>
      </w:r>
      <w:r w:rsidR="000F0774" w:rsidRPr="00165689">
        <w:t xml:space="preserve">Each </w:t>
      </w:r>
      <w:r w:rsidR="000F0774">
        <w:t>color options represents a level of status as</w:t>
      </w:r>
      <w:r w:rsidR="000F0774" w:rsidRPr="00165689">
        <w:t xml:space="preserve"> defined at the bottom of the screen.</w:t>
      </w:r>
    </w:p>
    <w:p w:rsidR="000F0774" w:rsidRDefault="004A226F" w:rsidP="00263405">
      <w:r>
        <w:t>Now, let’s say, we want to see the individual contracts that make up these counts. We will click on List under Report Format. Again, we can see that the selections we made to limit the report, have transferred over to the List Report Format.</w:t>
      </w:r>
      <w:r w:rsidR="00263405">
        <w:t xml:space="preserve"> </w:t>
      </w:r>
      <w:r w:rsidR="00031B26">
        <w:t xml:space="preserve">Its important to note that if we had select a Group </w:t>
      </w:r>
      <w:proofErr w:type="gramStart"/>
      <w:r w:rsidR="00031B26">
        <w:t>By</w:t>
      </w:r>
      <w:proofErr w:type="gramEnd"/>
      <w:r w:rsidR="00031B26">
        <w:t xml:space="preserve"> option, that selection would not have transferred over to the List Report Format. </w:t>
      </w:r>
    </w:p>
    <w:p w:rsidR="00263405" w:rsidRDefault="00263405" w:rsidP="00263405">
      <w:r>
        <w:t>We will also notice that we also now have the option to Include Assigned Users. This is used when we want to see who has access to a contract. The List automatically default</w:t>
      </w:r>
      <w:r w:rsidR="0074371A">
        <w:t>s</w:t>
      </w:r>
      <w:r>
        <w:t xml:space="preserve"> to include no assigned users. If we click the drop</w:t>
      </w:r>
      <w:r w:rsidR="0074371A">
        <w:t>-</w:t>
      </w:r>
      <w:r>
        <w:t xml:space="preserve">down, we can see that we can choose to see None, All, All Focal Points, All Workflow Users, Focal Point(s), Alternate Focal Point(s), Assessing Official Rep(s), Assessing Official(s), Contractor Rep(s), and Reviewing Official(s). Selecting a user role or group from the list, will provide a list of all </w:t>
      </w:r>
      <w:r w:rsidR="0074371A">
        <w:t xml:space="preserve">the </w:t>
      </w:r>
      <w:r>
        <w:t>user</w:t>
      </w:r>
      <w:r w:rsidR="0074371A">
        <w:t>s</w:t>
      </w:r>
      <w:r>
        <w:t xml:space="preserve"> and their associated roles, email address</w:t>
      </w:r>
      <w:r w:rsidR="0074371A">
        <w:t>es</w:t>
      </w:r>
      <w:r>
        <w:t>, and last login date. The All option will list all user roles assigned to the contract. The All Focal Point(s) option will list the Focal Point and Alternate Focal Point(s) assigned to the contract. The All Workflow Users option will list the Assessing Official Rep(s), Assessing Official(s), Contractor Rep(s), and Reviewing Officia</w:t>
      </w:r>
      <w:r w:rsidR="00736D62">
        <w:t>l(s) assigned to the contract.</w:t>
      </w:r>
      <w:r w:rsidR="00336A9C">
        <w:t xml:space="preserve"> </w:t>
      </w:r>
      <w:r>
        <w:t>It is important to note, Contractor Rep and Senior Contractor Rep users will only be able to select None, All, All Focal Points, Focal Point(s), Alternate Focal Point</w:t>
      </w:r>
      <w:r w:rsidR="0074371A">
        <w:t>(</w:t>
      </w:r>
      <w:r>
        <w:t>s</w:t>
      </w:r>
      <w:r w:rsidR="0074371A">
        <w:t>)</w:t>
      </w:r>
      <w:r>
        <w:t xml:space="preserve"> and Contractor Rep(s). The All will list Focal Point(s), Alternate Foca</w:t>
      </w:r>
      <w:r w:rsidR="00736D62">
        <w:t>l Points and Contractor Rep(s).</w:t>
      </w:r>
    </w:p>
    <w:p w:rsidR="004A226F" w:rsidRDefault="00263405" w:rsidP="00B16673">
      <w:r>
        <w:t xml:space="preserve">For purposes of demonstration, </w:t>
      </w:r>
      <w:r w:rsidR="00736D62">
        <w:t xml:space="preserve">lets select All </w:t>
      </w:r>
      <w:r w:rsidR="00012158">
        <w:t>W</w:t>
      </w:r>
      <w:r w:rsidR="00736D62">
        <w:t>orkflow Users.</w:t>
      </w:r>
    </w:p>
    <w:p w:rsidR="0000014A" w:rsidRDefault="004A226F" w:rsidP="00263405">
      <w:r>
        <w:lastRenderedPageBreak/>
        <w:t>Let’s take a look at</w:t>
      </w:r>
      <w:r w:rsidR="00B6005C">
        <w:t xml:space="preserve"> a few of</w:t>
      </w:r>
      <w:r>
        <w:t xml:space="preserve"> the </w:t>
      </w:r>
      <w:r w:rsidR="00B6005C">
        <w:t xml:space="preserve">columns of </w:t>
      </w:r>
      <w:r w:rsidR="00736D62">
        <w:t>information displayed.</w:t>
      </w:r>
    </w:p>
    <w:p w:rsidR="00BD2271" w:rsidRDefault="0000014A" w:rsidP="00BD2271">
      <w:r>
        <w:t xml:space="preserve">It’s important to Note, that if we were logged in as the Focal Point, a Delete column would display. </w:t>
      </w:r>
      <w:r w:rsidR="00BD2271">
        <w:t xml:space="preserve">The Focal Point has the ability to delete any </w:t>
      </w:r>
      <w:r w:rsidR="0074371A">
        <w:t xml:space="preserve">contracts </w:t>
      </w:r>
      <w:r w:rsidR="00BD2271">
        <w:t>that are at the Registered status.</w:t>
      </w:r>
    </w:p>
    <w:p w:rsidR="00015ADB" w:rsidRDefault="004A226F" w:rsidP="00263405">
      <w:r>
        <w:t xml:space="preserve">First, we have the </w:t>
      </w:r>
      <w:r w:rsidRPr="007663C6">
        <w:t>Contract Number</w:t>
      </w:r>
      <w:r>
        <w:t xml:space="preserve"> and Order Number</w:t>
      </w:r>
      <w:r w:rsidRPr="007663C6">
        <w:t xml:space="preserve"> column</w:t>
      </w:r>
      <w:r>
        <w:t>s</w:t>
      </w:r>
      <w:r w:rsidRPr="007663C6">
        <w:t>.</w:t>
      </w:r>
      <w:r>
        <w:t xml:space="preserve"> If we click on one of the contract numbers in this column, it will open the </w:t>
      </w:r>
      <w:r w:rsidR="00B6005C">
        <w:t>contract information</w:t>
      </w:r>
      <w:r>
        <w:t xml:space="preserve">. When we have finished viewing the </w:t>
      </w:r>
      <w:r w:rsidR="00B6005C">
        <w:t>contract information</w:t>
      </w:r>
      <w:r>
        <w:t>, we will click the Close button. Once we have viewed a particular</w:t>
      </w:r>
      <w:r w:rsidR="00B6005C">
        <w:t xml:space="preserve"> contract</w:t>
      </w:r>
      <w:r>
        <w:t xml:space="preserve">, a green X will be placed in the Viewed column to indicate that we have already viewed that </w:t>
      </w:r>
      <w:r w:rsidR="00B6005C">
        <w:t>contract</w:t>
      </w:r>
      <w:r>
        <w:t xml:space="preserve">. </w:t>
      </w:r>
      <w:r w:rsidR="00B6005C" w:rsidRPr="00165689">
        <w:t>Let’s move on to the Contract Status column.</w:t>
      </w:r>
      <w:r w:rsidR="00B6005C">
        <w:t xml:space="preserve"> </w:t>
      </w:r>
      <w:r w:rsidR="00B6005C" w:rsidRPr="00165689">
        <w:t>This column indicates whether the contract is Current, Due, Overdue, or Final. Each level of status is defined at the bottom of the screen.</w:t>
      </w:r>
      <w:r w:rsidR="00B6005C">
        <w:t xml:space="preserve"> </w:t>
      </w:r>
      <w:r w:rsidR="00B6005C" w:rsidRPr="00165689">
        <w:t>For instance, a contract with a status of Due means that the latest evaluation for this contract should be in process at this time.</w:t>
      </w:r>
      <w:r w:rsidR="00B6005C">
        <w:t xml:space="preserve"> </w:t>
      </w:r>
      <w:r w:rsidR="00B6005C" w:rsidRPr="00165689">
        <w:t>A contract with a status of Overdue means that the latest evaluation for this contract has not been completed within the 120 day timeframe.</w:t>
      </w:r>
      <w:r w:rsidR="00B6005C">
        <w:t xml:space="preserve"> </w:t>
      </w:r>
      <w:r w:rsidR="00B6005C" w:rsidRPr="00165689">
        <w:t>Next, we have the Contract Due Date column.</w:t>
      </w:r>
      <w:r w:rsidR="00B6005C">
        <w:t xml:space="preserve"> </w:t>
      </w:r>
      <w:r w:rsidR="00B6005C" w:rsidRPr="00165689">
        <w:t>This column shows the date each contract is due for its next evaluation. The Contract Due Date is automatically calculated by the system.</w:t>
      </w:r>
      <w:r w:rsidR="00336A9C">
        <w:t xml:space="preserve"> </w:t>
      </w:r>
      <w:r w:rsidR="00B6005C" w:rsidRPr="00D61F85">
        <w:t xml:space="preserve">Suppose </w:t>
      </w:r>
      <w:r w:rsidR="00B6005C">
        <w:t xml:space="preserve">we want to sort our List by Contract Due Date. </w:t>
      </w:r>
      <w:r w:rsidR="00B6005C" w:rsidRPr="00D61F85">
        <w:t>We can do this quickly</w:t>
      </w:r>
      <w:r w:rsidR="00336A9C">
        <w:t>,</w:t>
      </w:r>
      <w:r w:rsidR="00B6005C" w:rsidRPr="00D61F85">
        <w:t xml:space="preserve"> by simply clicking on the </w:t>
      </w:r>
      <w:r w:rsidR="00263405">
        <w:t xml:space="preserve">Contract Due Date </w:t>
      </w:r>
      <w:r w:rsidR="00B6005C" w:rsidRPr="00D61F85">
        <w:t xml:space="preserve">column heading in order to sort the </w:t>
      </w:r>
      <w:r w:rsidR="00263405">
        <w:t>Due Date in Ascending or Descending order.</w:t>
      </w:r>
      <w:r w:rsidR="00B6005C">
        <w:t xml:space="preserve"> </w:t>
      </w:r>
      <w:r w:rsidR="00B6005C" w:rsidRPr="00D61F85">
        <w:t xml:space="preserve">In fact, we can click on </w:t>
      </w:r>
      <w:r w:rsidR="00263405">
        <w:t xml:space="preserve">the majority </w:t>
      </w:r>
      <w:r w:rsidR="00B6005C" w:rsidRPr="00D61F85">
        <w:t>of the column headings in the report to sort by that particular column.</w:t>
      </w:r>
      <w:r w:rsidR="00263405">
        <w:t xml:space="preserve"> Finally, if we scroll all the way over to the right, we will see the Users column. </w:t>
      </w:r>
      <w:r w:rsidR="00263405" w:rsidRPr="00D61F85">
        <w:t xml:space="preserve">Here, </w:t>
      </w:r>
      <w:r w:rsidR="00263405">
        <w:t xml:space="preserve">we can see the users assigned to the contract. The users are </w:t>
      </w:r>
      <w:r w:rsidR="00263405" w:rsidRPr="00D61F85">
        <w:t>displayed in on</w:t>
      </w:r>
      <w:r w:rsidR="00263405">
        <w:t>e row for that contract number.</w:t>
      </w:r>
      <w:r w:rsidR="00263405" w:rsidRPr="00D61F85">
        <w:t xml:space="preserve"> In this case since we selected </w:t>
      </w:r>
      <w:r w:rsidR="00263405">
        <w:t>All Workflow Users, we see</w:t>
      </w:r>
      <w:r w:rsidR="00015ADB">
        <w:t xml:space="preserve"> any and all</w:t>
      </w:r>
      <w:r w:rsidR="00263405">
        <w:t xml:space="preserve"> Contractor Rep</w:t>
      </w:r>
      <w:r w:rsidR="00015ADB">
        <w:t>s</w:t>
      </w:r>
      <w:r w:rsidR="00263405">
        <w:t xml:space="preserve">, Assessing </w:t>
      </w:r>
      <w:r w:rsidR="00015ADB">
        <w:t>Official</w:t>
      </w:r>
      <w:r w:rsidR="00263405">
        <w:t xml:space="preserve"> Rep</w:t>
      </w:r>
      <w:r w:rsidR="00015ADB">
        <w:t>s</w:t>
      </w:r>
      <w:r w:rsidR="00263405">
        <w:t xml:space="preserve">, </w:t>
      </w:r>
      <w:r w:rsidR="00263405" w:rsidRPr="00D61F85">
        <w:t>Assessing Official</w:t>
      </w:r>
      <w:r w:rsidR="00015ADB">
        <w:t>s</w:t>
      </w:r>
      <w:r w:rsidR="00263405" w:rsidRPr="00D61F85">
        <w:t xml:space="preserve">, </w:t>
      </w:r>
      <w:r w:rsidR="00263405">
        <w:t>and Reviewing Official</w:t>
      </w:r>
      <w:r w:rsidR="00015ADB">
        <w:t>s</w:t>
      </w:r>
      <w:r w:rsidR="00263405">
        <w:t xml:space="preserve"> </w:t>
      </w:r>
      <w:r w:rsidR="00263405" w:rsidRPr="00D61F85">
        <w:t xml:space="preserve">displayed for each contract, to </w:t>
      </w:r>
      <w:r w:rsidR="00015ADB">
        <w:t>i</w:t>
      </w:r>
      <w:r w:rsidR="00263405" w:rsidRPr="00D61F85">
        <w:t>nclude their User</w:t>
      </w:r>
      <w:r w:rsidR="00015ADB">
        <w:t xml:space="preserve"> Role, Name, Email Address, </w:t>
      </w:r>
      <w:r w:rsidR="00263405" w:rsidRPr="00D61F85">
        <w:t>Phone Number</w:t>
      </w:r>
      <w:r w:rsidR="00015ADB">
        <w:t>, and Last Login Date.</w:t>
      </w:r>
      <w:r w:rsidR="00263405" w:rsidRPr="00D61F85">
        <w:t xml:space="preserve"> </w:t>
      </w:r>
    </w:p>
    <w:p w:rsidR="0069321D" w:rsidRPr="00B16673" w:rsidRDefault="0069321D" w:rsidP="0069321D">
      <w:r>
        <w:t xml:space="preserve">Let’s take a look at the remaining Dashboard Options. First, we can download any of our reports into a Spreadsheet. When we click the Spreadsheet function, our Status Report will be displayed as a spreadsheet. </w:t>
      </w:r>
    </w:p>
    <w:p w:rsidR="0069321D" w:rsidRDefault="0069321D" w:rsidP="0069321D">
      <w:r>
        <w:t xml:space="preserve">If we want to save this report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 and click Run Report. To delete a saved report, select the Report Name from the drop-down and click the Delete button. </w:t>
      </w:r>
    </w:p>
    <w:p w:rsidR="00736D62" w:rsidRDefault="008313E3" w:rsidP="00E76582">
      <w:r>
        <w:t xml:space="preserve">Since we are done running our </w:t>
      </w:r>
      <w:r w:rsidR="004710F1">
        <w:t>Dashboard</w:t>
      </w:r>
      <w:r w:rsidR="004573F4">
        <w:t xml:space="preserve"> </w:t>
      </w:r>
      <w:r w:rsidR="0069321D">
        <w:t>Contract Based Status r</w:t>
      </w:r>
      <w:r w:rsidR="004573F4">
        <w:t>eport</w:t>
      </w:r>
      <w:r w:rsidR="00A851B9">
        <w:t>,</w:t>
      </w:r>
      <w:r w:rsidR="0034361B">
        <w:t xml:space="preserve"> we </w:t>
      </w:r>
      <w:r w:rsidR="00FA5039">
        <w:t>are ready to exit CPARS by clicking Log Out.</w:t>
      </w:r>
    </w:p>
    <w:p w:rsidR="00147E3B" w:rsidRDefault="004156EC" w:rsidP="00E76582">
      <w:r>
        <w:t xml:space="preserve">This concludes the CPARS </w:t>
      </w:r>
      <w:r w:rsidR="004710F1">
        <w:t>Dashboard Contract</w:t>
      </w:r>
      <w:r w:rsidR="0069321D">
        <w:t xml:space="preserve"> Based</w:t>
      </w:r>
      <w:r w:rsidR="004710F1">
        <w:t xml:space="preserve"> Status </w:t>
      </w:r>
      <w:r>
        <w:t>Tutorial. Congratulations on completing the tutorial and thank you for participating!</w:t>
      </w:r>
    </w:p>
    <w:sectPr w:rsidR="0014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1891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B8346D0"/>
    <w:multiLevelType w:val="hybridMultilevel"/>
    <w:tmpl w:val="B7ACE2D8"/>
    <w:lvl w:ilvl="0" w:tplc="0D026F82">
      <w:start w:val="1"/>
      <w:numFmt w:val="bullet"/>
      <w:lvlText w:val=""/>
      <w:lvlJc w:val="left"/>
      <w:pPr>
        <w:tabs>
          <w:tab w:val="num" w:pos="720"/>
        </w:tabs>
        <w:ind w:left="720" w:hanging="360"/>
      </w:pPr>
      <w:rPr>
        <w:rFonts w:ascii="Wingdings" w:hAnsi="Wingdings" w:hint="default"/>
      </w:rPr>
    </w:lvl>
    <w:lvl w:ilvl="1" w:tplc="5A2E2A98">
      <w:start w:val="1357"/>
      <w:numFmt w:val="bullet"/>
      <w:lvlText w:val="•"/>
      <w:lvlJc w:val="left"/>
      <w:pPr>
        <w:tabs>
          <w:tab w:val="num" w:pos="1440"/>
        </w:tabs>
        <w:ind w:left="1440" w:hanging="360"/>
      </w:pPr>
      <w:rPr>
        <w:rFonts w:ascii="Arial" w:hAnsi="Arial" w:hint="default"/>
      </w:rPr>
    </w:lvl>
    <w:lvl w:ilvl="2" w:tplc="98BC0DC0" w:tentative="1">
      <w:start w:val="1"/>
      <w:numFmt w:val="bullet"/>
      <w:lvlText w:val=""/>
      <w:lvlJc w:val="left"/>
      <w:pPr>
        <w:tabs>
          <w:tab w:val="num" w:pos="2160"/>
        </w:tabs>
        <w:ind w:left="2160" w:hanging="360"/>
      </w:pPr>
      <w:rPr>
        <w:rFonts w:ascii="Wingdings" w:hAnsi="Wingdings" w:hint="default"/>
      </w:rPr>
    </w:lvl>
    <w:lvl w:ilvl="3" w:tplc="D1BCA706" w:tentative="1">
      <w:start w:val="1"/>
      <w:numFmt w:val="bullet"/>
      <w:lvlText w:val=""/>
      <w:lvlJc w:val="left"/>
      <w:pPr>
        <w:tabs>
          <w:tab w:val="num" w:pos="2880"/>
        </w:tabs>
        <w:ind w:left="2880" w:hanging="360"/>
      </w:pPr>
      <w:rPr>
        <w:rFonts w:ascii="Wingdings" w:hAnsi="Wingdings" w:hint="default"/>
      </w:rPr>
    </w:lvl>
    <w:lvl w:ilvl="4" w:tplc="01BCFB92" w:tentative="1">
      <w:start w:val="1"/>
      <w:numFmt w:val="bullet"/>
      <w:lvlText w:val=""/>
      <w:lvlJc w:val="left"/>
      <w:pPr>
        <w:tabs>
          <w:tab w:val="num" w:pos="3600"/>
        </w:tabs>
        <w:ind w:left="3600" w:hanging="360"/>
      </w:pPr>
      <w:rPr>
        <w:rFonts w:ascii="Wingdings" w:hAnsi="Wingdings" w:hint="default"/>
      </w:rPr>
    </w:lvl>
    <w:lvl w:ilvl="5" w:tplc="A50E824C" w:tentative="1">
      <w:start w:val="1"/>
      <w:numFmt w:val="bullet"/>
      <w:lvlText w:val=""/>
      <w:lvlJc w:val="left"/>
      <w:pPr>
        <w:tabs>
          <w:tab w:val="num" w:pos="4320"/>
        </w:tabs>
        <w:ind w:left="4320" w:hanging="360"/>
      </w:pPr>
      <w:rPr>
        <w:rFonts w:ascii="Wingdings" w:hAnsi="Wingdings" w:hint="default"/>
      </w:rPr>
    </w:lvl>
    <w:lvl w:ilvl="6" w:tplc="07C698B4" w:tentative="1">
      <w:start w:val="1"/>
      <w:numFmt w:val="bullet"/>
      <w:lvlText w:val=""/>
      <w:lvlJc w:val="left"/>
      <w:pPr>
        <w:tabs>
          <w:tab w:val="num" w:pos="5040"/>
        </w:tabs>
        <w:ind w:left="5040" w:hanging="360"/>
      </w:pPr>
      <w:rPr>
        <w:rFonts w:ascii="Wingdings" w:hAnsi="Wingdings" w:hint="default"/>
      </w:rPr>
    </w:lvl>
    <w:lvl w:ilvl="7" w:tplc="9EEC5DB8" w:tentative="1">
      <w:start w:val="1"/>
      <w:numFmt w:val="bullet"/>
      <w:lvlText w:val=""/>
      <w:lvlJc w:val="left"/>
      <w:pPr>
        <w:tabs>
          <w:tab w:val="num" w:pos="5760"/>
        </w:tabs>
        <w:ind w:left="5760" w:hanging="360"/>
      </w:pPr>
      <w:rPr>
        <w:rFonts w:ascii="Wingdings" w:hAnsi="Wingdings" w:hint="default"/>
      </w:rPr>
    </w:lvl>
    <w:lvl w:ilvl="8" w:tplc="F5FC6E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1B4F4C"/>
    <w:multiLevelType w:val="hybridMultilevel"/>
    <w:tmpl w:val="A90EF8E4"/>
    <w:lvl w:ilvl="0" w:tplc="058E8234">
      <w:start w:val="1"/>
      <w:numFmt w:val="bullet"/>
      <w:lvlText w:val=""/>
      <w:lvlJc w:val="left"/>
      <w:pPr>
        <w:tabs>
          <w:tab w:val="num" w:pos="720"/>
        </w:tabs>
        <w:ind w:left="720" w:hanging="360"/>
      </w:pPr>
      <w:rPr>
        <w:rFonts w:ascii="Wingdings" w:hAnsi="Wingdings" w:hint="default"/>
      </w:rPr>
    </w:lvl>
    <w:lvl w:ilvl="1" w:tplc="9DD6BE40">
      <w:start w:val="1357"/>
      <w:numFmt w:val="bullet"/>
      <w:lvlText w:val="•"/>
      <w:lvlJc w:val="left"/>
      <w:pPr>
        <w:tabs>
          <w:tab w:val="num" w:pos="1440"/>
        </w:tabs>
        <w:ind w:left="1440" w:hanging="360"/>
      </w:pPr>
      <w:rPr>
        <w:rFonts w:ascii="Arial" w:hAnsi="Arial" w:hint="default"/>
      </w:rPr>
    </w:lvl>
    <w:lvl w:ilvl="2" w:tplc="128C05FA" w:tentative="1">
      <w:start w:val="1"/>
      <w:numFmt w:val="bullet"/>
      <w:lvlText w:val=""/>
      <w:lvlJc w:val="left"/>
      <w:pPr>
        <w:tabs>
          <w:tab w:val="num" w:pos="2160"/>
        </w:tabs>
        <w:ind w:left="2160" w:hanging="360"/>
      </w:pPr>
      <w:rPr>
        <w:rFonts w:ascii="Wingdings" w:hAnsi="Wingdings" w:hint="default"/>
      </w:rPr>
    </w:lvl>
    <w:lvl w:ilvl="3" w:tplc="8588269E" w:tentative="1">
      <w:start w:val="1"/>
      <w:numFmt w:val="bullet"/>
      <w:lvlText w:val=""/>
      <w:lvlJc w:val="left"/>
      <w:pPr>
        <w:tabs>
          <w:tab w:val="num" w:pos="2880"/>
        </w:tabs>
        <w:ind w:left="2880" w:hanging="360"/>
      </w:pPr>
      <w:rPr>
        <w:rFonts w:ascii="Wingdings" w:hAnsi="Wingdings" w:hint="default"/>
      </w:rPr>
    </w:lvl>
    <w:lvl w:ilvl="4" w:tplc="DF3C8E0C" w:tentative="1">
      <w:start w:val="1"/>
      <w:numFmt w:val="bullet"/>
      <w:lvlText w:val=""/>
      <w:lvlJc w:val="left"/>
      <w:pPr>
        <w:tabs>
          <w:tab w:val="num" w:pos="3600"/>
        </w:tabs>
        <w:ind w:left="3600" w:hanging="360"/>
      </w:pPr>
      <w:rPr>
        <w:rFonts w:ascii="Wingdings" w:hAnsi="Wingdings" w:hint="default"/>
      </w:rPr>
    </w:lvl>
    <w:lvl w:ilvl="5" w:tplc="0F6E4848" w:tentative="1">
      <w:start w:val="1"/>
      <w:numFmt w:val="bullet"/>
      <w:lvlText w:val=""/>
      <w:lvlJc w:val="left"/>
      <w:pPr>
        <w:tabs>
          <w:tab w:val="num" w:pos="4320"/>
        </w:tabs>
        <w:ind w:left="4320" w:hanging="360"/>
      </w:pPr>
      <w:rPr>
        <w:rFonts w:ascii="Wingdings" w:hAnsi="Wingdings" w:hint="default"/>
      </w:rPr>
    </w:lvl>
    <w:lvl w:ilvl="6" w:tplc="6A883CCE" w:tentative="1">
      <w:start w:val="1"/>
      <w:numFmt w:val="bullet"/>
      <w:lvlText w:val=""/>
      <w:lvlJc w:val="left"/>
      <w:pPr>
        <w:tabs>
          <w:tab w:val="num" w:pos="5040"/>
        </w:tabs>
        <w:ind w:left="5040" w:hanging="360"/>
      </w:pPr>
      <w:rPr>
        <w:rFonts w:ascii="Wingdings" w:hAnsi="Wingdings" w:hint="default"/>
      </w:rPr>
    </w:lvl>
    <w:lvl w:ilvl="7" w:tplc="0380AE7E" w:tentative="1">
      <w:start w:val="1"/>
      <w:numFmt w:val="bullet"/>
      <w:lvlText w:val=""/>
      <w:lvlJc w:val="left"/>
      <w:pPr>
        <w:tabs>
          <w:tab w:val="num" w:pos="5760"/>
        </w:tabs>
        <w:ind w:left="5760" w:hanging="360"/>
      </w:pPr>
      <w:rPr>
        <w:rFonts w:ascii="Wingdings" w:hAnsi="Wingdings" w:hint="default"/>
      </w:rPr>
    </w:lvl>
    <w:lvl w:ilvl="8" w:tplc="CD943B5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014A"/>
    <w:rsid w:val="00005248"/>
    <w:rsid w:val="0000787D"/>
    <w:rsid w:val="00011013"/>
    <w:rsid w:val="00012158"/>
    <w:rsid w:val="00015ADB"/>
    <w:rsid w:val="0002302E"/>
    <w:rsid w:val="00031B26"/>
    <w:rsid w:val="00031F6B"/>
    <w:rsid w:val="000335CA"/>
    <w:rsid w:val="00053548"/>
    <w:rsid w:val="000568DC"/>
    <w:rsid w:val="000606F1"/>
    <w:rsid w:val="000674DA"/>
    <w:rsid w:val="00074370"/>
    <w:rsid w:val="00081B4B"/>
    <w:rsid w:val="0008205E"/>
    <w:rsid w:val="00097A22"/>
    <w:rsid w:val="000A714B"/>
    <w:rsid w:val="000B6EDE"/>
    <w:rsid w:val="000B7F1B"/>
    <w:rsid w:val="000D452A"/>
    <w:rsid w:val="000E38CB"/>
    <w:rsid w:val="000F0774"/>
    <w:rsid w:val="000F507E"/>
    <w:rsid w:val="00103638"/>
    <w:rsid w:val="0010439F"/>
    <w:rsid w:val="00105E4E"/>
    <w:rsid w:val="00106604"/>
    <w:rsid w:val="00122122"/>
    <w:rsid w:val="0012401F"/>
    <w:rsid w:val="001261F0"/>
    <w:rsid w:val="00133640"/>
    <w:rsid w:val="00136CD6"/>
    <w:rsid w:val="00142156"/>
    <w:rsid w:val="00143E85"/>
    <w:rsid w:val="00147E3B"/>
    <w:rsid w:val="00156246"/>
    <w:rsid w:val="00173023"/>
    <w:rsid w:val="0019032A"/>
    <w:rsid w:val="00196493"/>
    <w:rsid w:val="001A0538"/>
    <w:rsid w:val="001A5A5B"/>
    <w:rsid w:val="001B6993"/>
    <w:rsid w:val="001C5A0F"/>
    <w:rsid w:val="001C5F96"/>
    <w:rsid w:val="001D593A"/>
    <w:rsid w:val="001D7547"/>
    <w:rsid w:val="001E4DDE"/>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472E5"/>
    <w:rsid w:val="00252B7B"/>
    <w:rsid w:val="002535BA"/>
    <w:rsid w:val="0026020A"/>
    <w:rsid w:val="00263405"/>
    <w:rsid w:val="00263D0E"/>
    <w:rsid w:val="00263E80"/>
    <w:rsid w:val="002711E2"/>
    <w:rsid w:val="00275974"/>
    <w:rsid w:val="00294CCB"/>
    <w:rsid w:val="00295562"/>
    <w:rsid w:val="002B0131"/>
    <w:rsid w:val="002C20D6"/>
    <w:rsid w:val="002E2E23"/>
    <w:rsid w:val="002F6BC5"/>
    <w:rsid w:val="0030338C"/>
    <w:rsid w:val="0030599B"/>
    <w:rsid w:val="00315595"/>
    <w:rsid w:val="00317E52"/>
    <w:rsid w:val="00320D21"/>
    <w:rsid w:val="00321C38"/>
    <w:rsid w:val="00336A9C"/>
    <w:rsid w:val="003408BC"/>
    <w:rsid w:val="00340CFA"/>
    <w:rsid w:val="0034361B"/>
    <w:rsid w:val="00346023"/>
    <w:rsid w:val="00350E90"/>
    <w:rsid w:val="00365657"/>
    <w:rsid w:val="00374644"/>
    <w:rsid w:val="003A37DD"/>
    <w:rsid w:val="003B2B4E"/>
    <w:rsid w:val="003C16C5"/>
    <w:rsid w:val="003C2D4B"/>
    <w:rsid w:val="003C3107"/>
    <w:rsid w:val="003C56C6"/>
    <w:rsid w:val="003C5A53"/>
    <w:rsid w:val="003C609A"/>
    <w:rsid w:val="003D591A"/>
    <w:rsid w:val="003E2047"/>
    <w:rsid w:val="003E6CA1"/>
    <w:rsid w:val="00411D44"/>
    <w:rsid w:val="004156EC"/>
    <w:rsid w:val="00420707"/>
    <w:rsid w:val="00422B13"/>
    <w:rsid w:val="00423019"/>
    <w:rsid w:val="004247DC"/>
    <w:rsid w:val="004268C9"/>
    <w:rsid w:val="00443089"/>
    <w:rsid w:val="004441EA"/>
    <w:rsid w:val="004510BE"/>
    <w:rsid w:val="0045478C"/>
    <w:rsid w:val="004571B0"/>
    <w:rsid w:val="004573F4"/>
    <w:rsid w:val="004710F1"/>
    <w:rsid w:val="00474B7B"/>
    <w:rsid w:val="0049092B"/>
    <w:rsid w:val="004A226F"/>
    <w:rsid w:val="004B1868"/>
    <w:rsid w:val="004B39E4"/>
    <w:rsid w:val="004C6A26"/>
    <w:rsid w:val="004C715D"/>
    <w:rsid w:val="004D4B07"/>
    <w:rsid w:val="004E0C63"/>
    <w:rsid w:val="004E24C1"/>
    <w:rsid w:val="004E5BD5"/>
    <w:rsid w:val="00521FC6"/>
    <w:rsid w:val="00524021"/>
    <w:rsid w:val="00530EB6"/>
    <w:rsid w:val="0053247E"/>
    <w:rsid w:val="005344D3"/>
    <w:rsid w:val="00537902"/>
    <w:rsid w:val="0054293B"/>
    <w:rsid w:val="005500FB"/>
    <w:rsid w:val="005517E6"/>
    <w:rsid w:val="00552970"/>
    <w:rsid w:val="0055321B"/>
    <w:rsid w:val="005549C9"/>
    <w:rsid w:val="00576F43"/>
    <w:rsid w:val="00593664"/>
    <w:rsid w:val="00594893"/>
    <w:rsid w:val="00594AF0"/>
    <w:rsid w:val="005A3364"/>
    <w:rsid w:val="005A33FF"/>
    <w:rsid w:val="005A37CA"/>
    <w:rsid w:val="005B064C"/>
    <w:rsid w:val="005B3F17"/>
    <w:rsid w:val="005C7A8C"/>
    <w:rsid w:val="0060397B"/>
    <w:rsid w:val="00603E72"/>
    <w:rsid w:val="006132CC"/>
    <w:rsid w:val="00625A73"/>
    <w:rsid w:val="00645836"/>
    <w:rsid w:val="006548CC"/>
    <w:rsid w:val="006654EB"/>
    <w:rsid w:val="006753D1"/>
    <w:rsid w:val="0069321D"/>
    <w:rsid w:val="0069440C"/>
    <w:rsid w:val="00694CE1"/>
    <w:rsid w:val="006A5F33"/>
    <w:rsid w:val="006D6AB9"/>
    <w:rsid w:val="006E0D3D"/>
    <w:rsid w:val="006E16C5"/>
    <w:rsid w:val="006E2B8F"/>
    <w:rsid w:val="006E324D"/>
    <w:rsid w:val="006F0D2B"/>
    <w:rsid w:val="006F14CE"/>
    <w:rsid w:val="006F193D"/>
    <w:rsid w:val="00704988"/>
    <w:rsid w:val="00706F21"/>
    <w:rsid w:val="007140AC"/>
    <w:rsid w:val="00714DDB"/>
    <w:rsid w:val="007160D7"/>
    <w:rsid w:val="00717C61"/>
    <w:rsid w:val="00723674"/>
    <w:rsid w:val="00736D62"/>
    <w:rsid w:val="0074081E"/>
    <w:rsid w:val="0074371A"/>
    <w:rsid w:val="00751EF6"/>
    <w:rsid w:val="00751F45"/>
    <w:rsid w:val="00752977"/>
    <w:rsid w:val="00760999"/>
    <w:rsid w:val="007635F1"/>
    <w:rsid w:val="007739C0"/>
    <w:rsid w:val="0079151C"/>
    <w:rsid w:val="00795A6C"/>
    <w:rsid w:val="007B06DA"/>
    <w:rsid w:val="007B1A60"/>
    <w:rsid w:val="007C02DA"/>
    <w:rsid w:val="007C61ED"/>
    <w:rsid w:val="007C7143"/>
    <w:rsid w:val="007D559A"/>
    <w:rsid w:val="007E7F26"/>
    <w:rsid w:val="00811A81"/>
    <w:rsid w:val="00811F7A"/>
    <w:rsid w:val="00812040"/>
    <w:rsid w:val="008220D2"/>
    <w:rsid w:val="008313E3"/>
    <w:rsid w:val="00832F22"/>
    <w:rsid w:val="0083664E"/>
    <w:rsid w:val="008560F6"/>
    <w:rsid w:val="00877C32"/>
    <w:rsid w:val="00894648"/>
    <w:rsid w:val="008A6304"/>
    <w:rsid w:val="008B47CD"/>
    <w:rsid w:val="008C57BC"/>
    <w:rsid w:val="008C5A9A"/>
    <w:rsid w:val="008D118A"/>
    <w:rsid w:val="008D3FF5"/>
    <w:rsid w:val="008D6B02"/>
    <w:rsid w:val="008E06B1"/>
    <w:rsid w:val="008F0678"/>
    <w:rsid w:val="009000D1"/>
    <w:rsid w:val="00904423"/>
    <w:rsid w:val="00913512"/>
    <w:rsid w:val="00920282"/>
    <w:rsid w:val="0092201C"/>
    <w:rsid w:val="00925AC7"/>
    <w:rsid w:val="00926AAD"/>
    <w:rsid w:val="0094130F"/>
    <w:rsid w:val="00950CAD"/>
    <w:rsid w:val="00963221"/>
    <w:rsid w:val="0097170C"/>
    <w:rsid w:val="00975E81"/>
    <w:rsid w:val="009853BC"/>
    <w:rsid w:val="00986300"/>
    <w:rsid w:val="009A029C"/>
    <w:rsid w:val="009B1E4E"/>
    <w:rsid w:val="009B5351"/>
    <w:rsid w:val="009E44CC"/>
    <w:rsid w:val="00A00284"/>
    <w:rsid w:val="00A04C21"/>
    <w:rsid w:val="00A12AB8"/>
    <w:rsid w:val="00A152E5"/>
    <w:rsid w:val="00A2485D"/>
    <w:rsid w:val="00A561AF"/>
    <w:rsid w:val="00A568CB"/>
    <w:rsid w:val="00A712DE"/>
    <w:rsid w:val="00A72507"/>
    <w:rsid w:val="00A75BA1"/>
    <w:rsid w:val="00A851B9"/>
    <w:rsid w:val="00A866AD"/>
    <w:rsid w:val="00A90028"/>
    <w:rsid w:val="00AA3C8E"/>
    <w:rsid w:val="00AB58FA"/>
    <w:rsid w:val="00AC24A9"/>
    <w:rsid w:val="00AC685C"/>
    <w:rsid w:val="00AD6A97"/>
    <w:rsid w:val="00AD6DD4"/>
    <w:rsid w:val="00AE0914"/>
    <w:rsid w:val="00AE4175"/>
    <w:rsid w:val="00AE4CEC"/>
    <w:rsid w:val="00AF0E6D"/>
    <w:rsid w:val="00B02BE8"/>
    <w:rsid w:val="00B05907"/>
    <w:rsid w:val="00B12A01"/>
    <w:rsid w:val="00B16673"/>
    <w:rsid w:val="00B24B0B"/>
    <w:rsid w:val="00B25061"/>
    <w:rsid w:val="00B31C86"/>
    <w:rsid w:val="00B40C7C"/>
    <w:rsid w:val="00B46604"/>
    <w:rsid w:val="00B46921"/>
    <w:rsid w:val="00B5061A"/>
    <w:rsid w:val="00B5200F"/>
    <w:rsid w:val="00B57133"/>
    <w:rsid w:val="00B6005C"/>
    <w:rsid w:val="00B6073E"/>
    <w:rsid w:val="00B62CE8"/>
    <w:rsid w:val="00B7253D"/>
    <w:rsid w:val="00B779AB"/>
    <w:rsid w:val="00BA441D"/>
    <w:rsid w:val="00BA6727"/>
    <w:rsid w:val="00BB2413"/>
    <w:rsid w:val="00BB53C3"/>
    <w:rsid w:val="00BC10DB"/>
    <w:rsid w:val="00BD102C"/>
    <w:rsid w:val="00BD2271"/>
    <w:rsid w:val="00BF3808"/>
    <w:rsid w:val="00C10F22"/>
    <w:rsid w:val="00C162F9"/>
    <w:rsid w:val="00C16A52"/>
    <w:rsid w:val="00C24FB6"/>
    <w:rsid w:val="00C32B0E"/>
    <w:rsid w:val="00C33AD4"/>
    <w:rsid w:val="00C350DC"/>
    <w:rsid w:val="00C46597"/>
    <w:rsid w:val="00C570A3"/>
    <w:rsid w:val="00C61130"/>
    <w:rsid w:val="00C61696"/>
    <w:rsid w:val="00C653E5"/>
    <w:rsid w:val="00C66BF8"/>
    <w:rsid w:val="00C710A0"/>
    <w:rsid w:val="00C76FF4"/>
    <w:rsid w:val="00C824C2"/>
    <w:rsid w:val="00C83D1F"/>
    <w:rsid w:val="00C86E43"/>
    <w:rsid w:val="00C93E2D"/>
    <w:rsid w:val="00C960D0"/>
    <w:rsid w:val="00C963A8"/>
    <w:rsid w:val="00CA44E0"/>
    <w:rsid w:val="00CB752E"/>
    <w:rsid w:val="00CC4A00"/>
    <w:rsid w:val="00CD3E38"/>
    <w:rsid w:val="00CD56F7"/>
    <w:rsid w:val="00CE520D"/>
    <w:rsid w:val="00CF146B"/>
    <w:rsid w:val="00CF3A5E"/>
    <w:rsid w:val="00D00700"/>
    <w:rsid w:val="00D25ACC"/>
    <w:rsid w:val="00D26764"/>
    <w:rsid w:val="00D31F7F"/>
    <w:rsid w:val="00D43944"/>
    <w:rsid w:val="00D43E82"/>
    <w:rsid w:val="00D476A9"/>
    <w:rsid w:val="00D52696"/>
    <w:rsid w:val="00D53102"/>
    <w:rsid w:val="00D57AE4"/>
    <w:rsid w:val="00D62A43"/>
    <w:rsid w:val="00D644EA"/>
    <w:rsid w:val="00D76294"/>
    <w:rsid w:val="00D82E78"/>
    <w:rsid w:val="00D90F33"/>
    <w:rsid w:val="00D93573"/>
    <w:rsid w:val="00DA1783"/>
    <w:rsid w:val="00DA2B74"/>
    <w:rsid w:val="00DA5E28"/>
    <w:rsid w:val="00DD673A"/>
    <w:rsid w:val="00DE145D"/>
    <w:rsid w:val="00DE5364"/>
    <w:rsid w:val="00E06F8D"/>
    <w:rsid w:val="00E11F6F"/>
    <w:rsid w:val="00E15EBA"/>
    <w:rsid w:val="00E170DB"/>
    <w:rsid w:val="00E20A89"/>
    <w:rsid w:val="00E31350"/>
    <w:rsid w:val="00E31EA0"/>
    <w:rsid w:val="00E37152"/>
    <w:rsid w:val="00E43601"/>
    <w:rsid w:val="00E50D92"/>
    <w:rsid w:val="00E674E6"/>
    <w:rsid w:val="00E72C59"/>
    <w:rsid w:val="00E75954"/>
    <w:rsid w:val="00E75FAC"/>
    <w:rsid w:val="00E76027"/>
    <w:rsid w:val="00E76582"/>
    <w:rsid w:val="00E8205F"/>
    <w:rsid w:val="00E83102"/>
    <w:rsid w:val="00E96A25"/>
    <w:rsid w:val="00E96B12"/>
    <w:rsid w:val="00EA276D"/>
    <w:rsid w:val="00EA429D"/>
    <w:rsid w:val="00EA725D"/>
    <w:rsid w:val="00EA75B9"/>
    <w:rsid w:val="00EC63DD"/>
    <w:rsid w:val="00EC694E"/>
    <w:rsid w:val="00ED644D"/>
    <w:rsid w:val="00EE2E1F"/>
    <w:rsid w:val="00EF42F7"/>
    <w:rsid w:val="00EF638F"/>
    <w:rsid w:val="00F06DCE"/>
    <w:rsid w:val="00F14CDF"/>
    <w:rsid w:val="00F30E88"/>
    <w:rsid w:val="00F34472"/>
    <w:rsid w:val="00F4562C"/>
    <w:rsid w:val="00F543DD"/>
    <w:rsid w:val="00F6427B"/>
    <w:rsid w:val="00F657C0"/>
    <w:rsid w:val="00F77F21"/>
    <w:rsid w:val="00F8264E"/>
    <w:rsid w:val="00F870B8"/>
    <w:rsid w:val="00F9376C"/>
    <w:rsid w:val="00F97DDF"/>
    <w:rsid w:val="00FA1DD0"/>
    <w:rsid w:val="00FA5039"/>
    <w:rsid w:val="00FB417C"/>
    <w:rsid w:val="00FB6553"/>
    <w:rsid w:val="00FC339E"/>
    <w:rsid w:val="00FD2C68"/>
    <w:rsid w:val="00FE0A6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714FA-5ADD-44D7-BEFB-56CEF94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 w:type="paragraph" w:customStyle="1" w:styleId="Default">
    <w:name w:val="Default"/>
    <w:rsid w:val="00AA3C8E"/>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3B2B4E"/>
    <w:pPr>
      <w:numPr>
        <w:numId w:val="5"/>
      </w:numPr>
      <w:contextualSpacing/>
    </w:pPr>
  </w:style>
  <w:style w:type="paragraph" w:styleId="BodyText">
    <w:name w:val="Body Text"/>
    <w:basedOn w:val="Normal"/>
    <w:link w:val="BodyTextChar"/>
    <w:uiPriority w:val="1"/>
    <w:qFormat/>
    <w:rsid w:val="00B1667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16673"/>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7498">
      <w:bodyDiv w:val="1"/>
      <w:marLeft w:val="0"/>
      <w:marRight w:val="0"/>
      <w:marTop w:val="0"/>
      <w:marBottom w:val="0"/>
      <w:divBdr>
        <w:top w:val="none" w:sz="0" w:space="0" w:color="auto"/>
        <w:left w:val="none" w:sz="0" w:space="0" w:color="auto"/>
        <w:bottom w:val="none" w:sz="0" w:space="0" w:color="auto"/>
        <w:right w:val="none" w:sz="0" w:space="0" w:color="auto"/>
      </w:divBdr>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192767507">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38771631">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500242528">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100565357">
      <w:bodyDiv w:val="1"/>
      <w:marLeft w:val="0"/>
      <w:marRight w:val="0"/>
      <w:marTop w:val="0"/>
      <w:marBottom w:val="0"/>
      <w:divBdr>
        <w:top w:val="none" w:sz="0" w:space="0" w:color="auto"/>
        <w:left w:val="none" w:sz="0" w:space="0" w:color="auto"/>
        <w:bottom w:val="none" w:sz="0" w:space="0" w:color="auto"/>
        <w:right w:val="none" w:sz="0" w:space="0" w:color="auto"/>
      </w:divBdr>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398165925">
      <w:bodyDiv w:val="1"/>
      <w:marLeft w:val="0"/>
      <w:marRight w:val="0"/>
      <w:marTop w:val="0"/>
      <w:marBottom w:val="0"/>
      <w:divBdr>
        <w:top w:val="none" w:sz="0" w:space="0" w:color="auto"/>
        <w:left w:val="none" w:sz="0" w:space="0" w:color="auto"/>
        <w:bottom w:val="none" w:sz="0" w:space="0" w:color="auto"/>
        <w:right w:val="none" w:sz="0" w:space="0" w:color="auto"/>
      </w:divBdr>
    </w:div>
    <w:div w:id="1445155490">
      <w:bodyDiv w:val="1"/>
      <w:marLeft w:val="0"/>
      <w:marRight w:val="0"/>
      <w:marTop w:val="0"/>
      <w:marBottom w:val="0"/>
      <w:divBdr>
        <w:top w:val="none" w:sz="0" w:space="0" w:color="auto"/>
        <w:left w:val="none" w:sz="0" w:space="0" w:color="auto"/>
        <w:bottom w:val="none" w:sz="0" w:space="0" w:color="auto"/>
        <w:right w:val="none" w:sz="0" w:space="0" w:color="auto"/>
      </w:divBdr>
      <w:divsChild>
        <w:div w:id="146552675">
          <w:marLeft w:val="518"/>
          <w:marRight w:val="0"/>
          <w:marTop w:val="77"/>
          <w:marBottom w:val="0"/>
          <w:divBdr>
            <w:top w:val="none" w:sz="0" w:space="0" w:color="auto"/>
            <w:left w:val="none" w:sz="0" w:space="0" w:color="auto"/>
            <w:bottom w:val="none" w:sz="0" w:space="0" w:color="auto"/>
            <w:right w:val="none" w:sz="0" w:space="0" w:color="auto"/>
          </w:divBdr>
        </w:div>
        <w:div w:id="194390361">
          <w:marLeft w:val="864"/>
          <w:marRight w:val="0"/>
          <w:marTop w:val="77"/>
          <w:marBottom w:val="0"/>
          <w:divBdr>
            <w:top w:val="none" w:sz="0" w:space="0" w:color="auto"/>
            <w:left w:val="none" w:sz="0" w:space="0" w:color="auto"/>
            <w:bottom w:val="none" w:sz="0" w:space="0" w:color="auto"/>
            <w:right w:val="none" w:sz="0" w:space="0" w:color="auto"/>
          </w:divBdr>
        </w:div>
        <w:div w:id="688414408">
          <w:marLeft w:val="864"/>
          <w:marRight w:val="0"/>
          <w:marTop w:val="77"/>
          <w:marBottom w:val="0"/>
          <w:divBdr>
            <w:top w:val="none" w:sz="0" w:space="0" w:color="auto"/>
            <w:left w:val="none" w:sz="0" w:space="0" w:color="auto"/>
            <w:bottom w:val="none" w:sz="0" w:space="0" w:color="auto"/>
            <w:right w:val="none" w:sz="0" w:space="0" w:color="auto"/>
          </w:divBdr>
        </w:div>
        <w:div w:id="721636029">
          <w:marLeft w:val="518"/>
          <w:marRight w:val="0"/>
          <w:marTop w:val="77"/>
          <w:marBottom w:val="0"/>
          <w:divBdr>
            <w:top w:val="none" w:sz="0" w:space="0" w:color="auto"/>
            <w:left w:val="none" w:sz="0" w:space="0" w:color="auto"/>
            <w:bottom w:val="none" w:sz="0" w:space="0" w:color="auto"/>
            <w:right w:val="none" w:sz="0" w:space="0" w:color="auto"/>
          </w:divBdr>
        </w:div>
        <w:div w:id="799735857">
          <w:marLeft w:val="864"/>
          <w:marRight w:val="0"/>
          <w:marTop w:val="77"/>
          <w:marBottom w:val="0"/>
          <w:divBdr>
            <w:top w:val="none" w:sz="0" w:space="0" w:color="auto"/>
            <w:left w:val="none" w:sz="0" w:space="0" w:color="auto"/>
            <w:bottom w:val="none" w:sz="0" w:space="0" w:color="auto"/>
            <w:right w:val="none" w:sz="0" w:space="0" w:color="auto"/>
          </w:divBdr>
        </w:div>
        <w:div w:id="829566343">
          <w:marLeft w:val="864"/>
          <w:marRight w:val="0"/>
          <w:marTop w:val="77"/>
          <w:marBottom w:val="0"/>
          <w:divBdr>
            <w:top w:val="none" w:sz="0" w:space="0" w:color="auto"/>
            <w:left w:val="none" w:sz="0" w:space="0" w:color="auto"/>
            <w:bottom w:val="none" w:sz="0" w:space="0" w:color="auto"/>
            <w:right w:val="none" w:sz="0" w:space="0" w:color="auto"/>
          </w:divBdr>
        </w:div>
        <w:div w:id="848788563">
          <w:marLeft w:val="864"/>
          <w:marRight w:val="0"/>
          <w:marTop w:val="77"/>
          <w:marBottom w:val="0"/>
          <w:divBdr>
            <w:top w:val="none" w:sz="0" w:space="0" w:color="auto"/>
            <w:left w:val="none" w:sz="0" w:space="0" w:color="auto"/>
            <w:bottom w:val="none" w:sz="0" w:space="0" w:color="auto"/>
            <w:right w:val="none" w:sz="0" w:space="0" w:color="auto"/>
          </w:divBdr>
        </w:div>
        <w:div w:id="998383358">
          <w:marLeft w:val="864"/>
          <w:marRight w:val="0"/>
          <w:marTop w:val="77"/>
          <w:marBottom w:val="0"/>
          <w:divBdr>
            <w:top w:val="none" w:sz="0" w:space="0" w:color="auto"/>
            <w:left w:val="none" w:sz="0" w:space="0" w:color="auto"/>
            <w:bottom w:val="none" w:sz="0" w:space="0" w:color="auto"/>
            <w:right w:val="none" w:sz="0" w:space="0" w:color="auto"/>
          </w:divBdr>
        </w:div>
        <w:div w:id="1093473223">
          <w:marLeft w:val="864"/>
          <w:marRight w:val="0"/>
          <w:marTop w:val="77"/>
          <w:marBottom w:val="0"/>
          <w:divBdr>
            <w:top w:val="none" w:sz="0" w:space="0" w:color="auto"/>
            <w:left w:val="none" w:sz="0" w:space="0" w:color="auto"/>
            <w:bottom w:val="none" w:sz="0" w:space="0" w:color="auto"/>
            <w:right w:val="none" w:sz="0" w:space="0" w:color="auto"/>
          </w:divBdr>
        </w:div>
        <w:div w:id="1405685897">
          <w:marLeft w:val="864"/>
          <w:marRight w:val="0"/>
          <w:marTop w:val="77"/>
          <w:marBottom w:val="0"/>
          <w:divBdr>
            <w:top w:val="none" w:sz="0" w:space="0" w:color="auto"/>
            <w:left w:val="none" w:sz="0" w:space="0" w:color="auto"/>
            <w:bottom w:val="none" w:sz="0" w:space="0" w:color="auto"/>
            <w:right w:val="none" w:sz="0" w:space="0" w:color="auto"/>
          </w:divBdr>
        </w:div>
        <w:div w:id="1425371536">
          <w:marLeft w:val="864"/>
          <w:marRight w:val="0"/>
          <w:marTop w:val="77"/>
          <w:marBottom w:val="0"/>
          <w:divBdr>
            <w:top w:val="none" w:sz="0" w:space="0" w:color="auto"/>
            <w:left w:val="none" w:sz="0" w:space="0" w:color="auto"/>
            <w:bottom w:val="none" w:sz="0" w:space="0" w:color="auto"/>
            <w:right w:val="none" w:sz="0" w:space="0" w:color="auto"/>
          </w:divBdr>
        </w:div>
        <w:div w:id="1794130803">
          <w:marLeft w:val="864"/>
          <w:marRight w:val="0"/>
          <w:marTop w:val="77"/>
          <w:marBottom w:val="0"/>
          <w:divBdr>
            <w:top w:val="none" w:sz="0" w:space="0" w:color="auto"/>
            <w:left w:val="none" w:sz="0" w:space="0" w:color="auto"/>
            <w:bottom w:val="none" w:sz="0" w:space="0" w:color="auto"/>
            <w:right w:val="none" w:sz="0" w:space="0" w:color="auto"/>
          </w:divBdr>
        </w:div>
        <w:div w:id="1916435918">
          <w:marLeft w:val="864"/>
          <w:marRight w:val="0"/>
          <w:marTop w:val="77"/>
          <w:marBottom w:val="0"/>
          <w:divBdr>
            <w:top w:val="none" w:sz="0" w:space="0" w:color="auto"/>
            <w:left w:val="none" w:sz="0" w:space="0" w:color="auto"/>
            <w:bottom w:val="none" w:sz="0" w:space="0" w:color="auto"/>
            <w:right w:val="none" w:sz="0" w:space="0" w:color="auto"/>
          </w:divBdr>
        </w:div>
        <w:div w:id="1918976024">
          <w:marLeft w:val="518"/>
          <w:marRight w:val="0"/>
          <w:marTop w:val="77"/>
          <w:marBottom w:val="0"/>
          <w:divBdr>
            <w:top w:val="none" w:sz="0" w:space="0" w:color="auto"/>
            <w:left w:val="none" w:sz="0" w:space="0" w:color="auto"/>
            <w:bottom w:val="none" w:sz="0" w:space="0" w:color="auto"/>
            <w:right w:val="none" w:sz="0" w:space="0" w:color="auto"/>
          </w:divBdr>
        </w:div>
        <w:div w:id="2063093229">
          <w:marLeft w:val="864"/>
          <w:marRight w:val="0"/>
          <w:marTop w:val="77"/>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497650680">
      <w:bodyDiv w:val="1"/>
      <w:marLeft w:val="0"/>
      <w:marRight w:val="0"/>
      <w:marTop w:val="0"/>
      <w:marBottom w:val="0"/>
      <w:divBdr>
        <w:top w:val="none" w:sz="0" w:space="0" w:color="auto"/>
        <w:left w:val="none" w:sz="0" w:space="0" w:color="auto"/>
        <w:bottom w:val="none" w:sz="0" w:space="0" w:color="auto"/>
        <w:right w:val="none" w:sz="0" w:space="0" w:color="auto"/>
      </w:divBdr>
    </w:div>
    <w:div w:id="1503088704">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7618731">
      <w:bodyDiv w:val="1"/>
      <w:marLeft w:val="0"/>
      <w:marRight w:val="0"/>
      <w:marTop w:val="0"/>
      <w:marBottom w:val="0"/>
      <w:divBdr>
        <w:top w:val="none" w:sz="0" w:space="0" w:color="auto"/>
        <w:left w:val="none" w:sz="0" w:space="0" w:color="auto"/>
        <w:bottom w:val="none" w:sz="0" w:space="0" w:color="auto"/>
        <w:right w:val="none" w:sz="0" w:space="0" w:color="auto"/>
      </w:divBdr>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1622458">
      <w:bodyDiv w:val="1"/>
      <w:marLeft w:val="0"/>
      <w:marRight w:val="0"/>
      <w:marTop w:val="0"/>
      <w:marBottom w:val="0"/>
      <w:divBdr>
        <w:top w:val="none" w:sz="0" w:space="0" w:color="auto"/>
        <w:left w:val="none" w:sz="0" w:space="0" w:color="auto"/>
        <w:bottom w:val="none" w:sz="0" w:space="0" w:color="auto"/>
        <w:right w:val="none" w:sz="0" w:space="0" w:color="auto"/>
      </w:divBdr>
      <w:divsChild>
        <w:div w:id="2174388">
          <w:marLeft w:val="864"/>
          <w:marRight w:val="0"/>
          <w:marTop w:val="86"/>
          <w:marBottom w:val="0"/>
          <w:divBdr>
            <w:top w:val="none" w:sz="0" w:space="0" w:color="auto"/>
            <w:left w:val="none" w:sz="0" w:space="0" w:color="auto"/>
            <w:bottom w:val="none" w:sz="0" w:space="0" w:color="auto"/>
            <w:right w:val="none" w:sz="0" w:space="0" w:color="auto"/>
          </w:divBdr>
        </w:div>
        <w:div w:id="31805020">
          <w:marLeft w:val="792"/>
          <w:marRight w:val="0"/>
          <w:marTop w:val="86"/>
          <w:marBottom w:val="0"/>
          <w:divBdr>
            <w:top w:val="none" w:sz="0" w:space="0" w:color="auto"/>
            <w:left w:val="none" w:sz="0" w:space="0" w:color="auto"/>
            <w:bottom w:val="none" w:sz="0" w:space="0" w:color="auto"/>
            <w:right w:val="none" w:sz="0" w:space="0" w:color="auto"/>
          </w:divBdr>
        </w:div>
        <w:div w:id="344786938">
          <w:marLeft w:val="864"/>
          <w:marRight w:val="0"/>
          <w:marTop w:val="86"/>
          <w:marBottom w:val="0"/>
          <w:divBdr>
            <w:top w:val="none" w:sz="0" w:space="0" w:color="auto"/>
            <w:left w:val="none" w:sz="0" w:space="0" w:color="auto"/>
            <w:bottom w:val="none" w:sz="0" w:space="0" w:color="auto"/>
            <w:right w:val="none" w:sz="0" w:space="0" w:color="auto"/>
          </w:divBdr>
        </w:div>
        <w:div w:id="816920258">
          <w:marLeft w:val="864"/>
          <w:marRight w:val="0"/>
          <w:marTop w:val="86"/>
          <w:marBottom w:val="0"/>
          <w:divBdr>
            <w:top w:val="none" w:sz="0" w:space="0" w:color="auto"/>
            <w:left w:val="none" w:sz="0" w:space="0" w:color="auto"/>
            <w:bottom w:val="none" w:sz="0" w:space="0" w:color="auto"/>
            <w:right w:val="none" w:sz="0" w:space="0" w:color="auto"/>
          </w:divBdr>
        </w:div>
        <w:div w:id="923490061">
          <w:marLeft w:val="792"/>
          <w:marRight w:val="0"/>
          <w:marTop w:val="86"/>
          <w:marBottom w:val="0"/>
          <w:divBdr>
            <w:top w:val="none" w:sz="0" w:space="0" w:color="auto"/>
            <w:left w:val="none" w:sz="0" w:space="0" w:color="auto"/>
            <w:bottom w:val="none" w:sz="0" w:space="0" w:color="auto"/>
            <w:right w:val="none" w:sz="0" w:space="0" w:color="auto"/>
          </w:divBdr>
        </w:div>
        <w:div w:id="1251963810">
          <w:marLeft w:val="864"/>
          <w:marRight w:val="0"/>
          <w:marTop w:val="86"/>
          <w:marBottom w:val="0"/>
          <w:divBdr>
            <w:top w:val="none" w:sz="0" w:space="0" w:color="auto"/>
            <w:left w:val="none" w:sz="0" w:space="0" w:color="auto"/>
            <w:bottom w:val="none" w:sz="0" w:space="0" w:color="auto"/>
            <w:right w:val="none" w:sz="0" w:space="0" w:color="auto"/>
          </w:divBdr>
        </w:div>
        <w:div w:id="1421757496">
          <w:marLeft w:val="864"/>
          <w:marRight w:val="0"/>
          <w:marTop w:val="86"/>
          <w:marBottom w:val="0"/>
          <w:divBdr>
            <w:top w:val="none" w:sz="0" w:space="0" w:color="auto"/>
            <w:left w:val="none" w:sz="0" w:space="0" w:color="auto"/>
            <w:bottom w:val="none" w:sz="0" w:space="0" w:color="auto"/>
            <w:right w:val="none" w:sz="0" w:space="0" w:color="auto"/>
          </w:divBdr>
        </w:div>
        <w:div w:id="1488206290">
          <w:marLeft w:val="864"/>
          <w:marRight w:val="0"/>
          <w:marTop w:val="86"/>
          <w:marBottom w:val="0"/>
          <w:divBdr>
            <w:top w:val="none" w:sz="0" w:space="0" w:color="auto"/>
            <w:left w:val="none" w:sz="0" w:space="0" w:color="auto"/>
            <w:bottom w:val="none" w:sz="0" w:space="0" w:color="auto"/>
            <w:right w:val="none" w:sz="0" w:space="0" w:color="auto"/>
          </w:divBdr>
        </w:div>
        <w:div w:id="1526210737">
          <w:marLeft w:val="864"/>
          <w:marRight w:val="0"/>
          <w:marTop w:val="86"/>
          <w:marBottom w:val="0"/>
          <w:divBdr>
            <w:top w:val="none" w:sz="0" w:space="0" w:color="auto"/>
            <w:left w:val="none" w:sz="0" w:space="0" w:color="auto"/>
            <w:bottom w:val="none" w:sz="0" w:space="0" w:color="auto"/>
            <w:right w:val="none" w:sz="0" w:space="0" w:color="auto"/>
          </w:divBdr>
        </w:div>
        <w:div w:id="1705671943">
          <w:marLeft w:val="864"/>
          <w:marRight w:val="0"/>
          <w:marTop w:val="86"/>
          <w:marBottom w:val="0"/>
          <w:divBdr>
            <w:top w:val="none" w:sz="0" w:space="0" w:color="auto"/>
            <w:left w:val="none" w:sz="0" w:space="0" w:color="auto"/>
            <w:bottom w:val="none" w:sz="0" w:space="0" w:color="auto"/>
            <w:right w:val="none" w:sz="0" w:space="0" w:color="auto"/>
          </w:divBdr>
        </w:div>
        <w:div w:id="1845435423">
          <w:marLeft w:val="792"/>
          <w:marRight w:val="0"/>
          <w:marTop w:val="86"/>
          <w:marBottom w:val="0"/>
          <w:divBdr>
            <w:top w:val="none" w:sz="0" w:space="0" w:color="auto"/>
            <w:left w:val="none" w:sz="0" w:space="0" w:color="auto"/>
            <w:bottom w:val="none" w:sz="0" w:space="0" w:color="auto"/>
            <w:right w:val="none" w:sz="0" w:space="0" w:color="auto"/>
          </w:divBdr>
        </w:div>
        <w:div w:id="2131127659">
          <w:marLeft w:val="864"/>
          <w:marRight w:val="0"/>
          <w:marTop w:val="86"/>
          <w:marBottom w:val="0"/>
          <w:divBdr>
            <w:top w:val="none" w:sz="0" w:space="0" w:color="auto"/>
            <w:left w:val="none" w:sz="0" w:space="0" w:color="auto"/>
            <w:bottom w:val="none" w:sz="0" w:space="0" w:color="auto"/>
            <w:right w:val="none" w:sz="0" w:space="0" w:color="auto"/>
          </w:divBdr>
        </w:div>
      </w:divsChild>
    </w:div>
    <w:div w:id="1618754370">
      <w:bodyDiv w:val="1"/>
      <w:marLeft w:val="0"/>
      <w:marRight w:val="0"/>
      <w:marTop w:val="0"/>
      <w:marBottom w:val="0"/>
      <w:divBdr>
        <w:top w:val="none" w:sz="0" w:space="0" w:color="auto"/>
        <w:left w:val="none" w:sz="0" w:space="0" w:color="auto"/>
        <w:bottom w:val="none" w:sz="0" w:space="0" w:color="auto"/>
        <w:right w:val="none" w:sz="0" w:space="0" w:color="auto"/>
      </w:divBdr>
    </w:div>
    <w:div w:id="1814057650">
      <w:bodyDiv w:val="1"/>
      <w:marLeft w:val="0"/>
      <w:marRight w:val="0"/>
      <w:marTop w:val="0"/>
      <w:marBottom w:val="0"/>
      <w:divBdr>
        <w:top w:val="none" w:sz="0" w:space="0" w:color="auto"/>
        <w:left w:val="none" w:sz="0" w:space="0" w:color="auto"/>
        <w:bottom w:val="none" w:sz="0" w:space="0" w:color="auto"/>
        <w:right w:val="none" w:sz="0" w:space="0" w:color="auto"/>
      </w:divBdr>
    </w:div>
    <w:div w:id="1929190747">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02925728">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48E1-1FE4-45B5-99D1-AE21233B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Doreen F CIV NAVSEALOGCEN-PortsNH</dc:creator>
  <cp:keywords/>
  <dc:description/>
  <cp:lastModifiedBy>Ramsdell, Misty A CTR USN COMNAVSEASYSCOM DC (USA)</cp:lastModifiedBy>
  <cp:revision>2</cp:revision>
  <dcterms:created xsi:type="dcterms:W3CDTF">2023-10-16T16:23:00Z</dcterms:created>
  <dcterms:modified xsi:type="dcterms:W3CDTF">2023-10-16T16:23:00Z</dcterms:modified>
</cp:coreProperties>
</file>